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430" w:rsidRPr="00886430" w:rsidRDefault="00886430" w:rsidP="00886430">
      <w:pPr>
        <w:pStyle w:val="Corpotesto"/>
      </w:pPr>
    </w:p>
    <w:p w:rsidR="00886430" w:rsidRPr="00886430" w:rsidRDefault="00886430" w:rsidP="00886430">
      <w:pPr>
        <w:pStyle w:val="Intestazione"/>
        <w:ind w:left="-284"/>
        <w:jc w:val="center"/>
      </w:pPr>
      <w:r w:rsidRPr="00886430">
        <w:t xml:space="preserve">    CONSORZIO CIMITERIALE TRA I COMUNI DI</w:t>
      </w:r>
    </w:p>
    <w:p w:rsidR="00886430" w:rsidRPr="00886430" w:rsidRDefault="00886430" w:rsidP="00886430">
      <w:pPr>
        <w:pStyle w:val="Intestazione"/>
        <w:ind w:left="-284"/>
        <w:jc w:val="center"/>
      </w:pPr>
      <w:r w:rsidRPr="00886430">
        <w:rPr>
          <w:noProof/>
        </w:rPr>
        <w:drawing>
          <wp:inline distT="0" distB="0" distL="0" distR="0" wp14:anchorId="75A695FF" wp14:editId="12D53E4B">
            <wp:extent cx="933450" cy="904875"/>
            <wp:effectExtent l="0" t="0" r="0" b="0"/>
            <wp:docPr id="4"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r w:rsidRPr="00886430">
        <w:rPr>
          <w:noProof/>
        </w:rPr>
        <w:drawing>
          <wp:inline distT="0" distB="0" distL="0" distR="0" wp14:anchorId="19C37108" wp14:editId="79D3F2B4">
            <wp:extent cx="666750" cy="1047750"/>
            <wp:effectExtent l="0" t="0" r="0" b="0"/>
            <wp:docPr id="5" name="Immagine 3" descr="LOGO C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CIT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1047750"/>
                    </a:xfrm>
                    <a:prstGeom prst="rect">
                      <a:avLst/>
                    </a:prstGeom>
                    <a:noFill/>
                    <a:ln>
                      <a:noFill/>
                    </a:ln>
                  </pic:spPr>
                </pic:pic>
              </a:graphicData>
            </a:graphic>
          </wp:inline>
        </w:drawing>
      </w:r>
      <w:r w:rsidRPr="00886430">
        <w:rPr>
          <w:noProof/>
          <w:color w:val="0000FF"/>
        </w:rPr>
        <w:drawing>
          <wp:inline distT="0" distB="0" distL="0" distR="0" wp14:anchorId="5312E970" wp14:editId="179245E2">
            <wp:extent cx="723900" cy="1038225"/>
            <wp:effectExtent l="0" t="0" r="0" b="0"/>
            <wp:docPr id="6" name="Immagine 18" descr="Casavatore - Stemma">
              <a:hlinkClick xmlns:a="http://schemas.openxmlformats.org/drawingml/2006/main" r:id="rId7" tooltip="&quot;Casavatore - Stem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Casavatore - Stemma">
                      <a:hlinkClick r:id="rId7" tooltip="&quot;Casavatore - Stemm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38225"/>
                    </a:xfrm>
                    <a:prstGeom prst="rect">
                      <a:avLst/>
                    </a:prstGeom>
                    <a:noFill/>
                    <a:ln>
                      <a:noFill/>
                    </a:ln>
                  </pic:spPr>
                </pic:pic>
              </a:graphicData>
            </a:graphic>
          </wp:inline>
        </w:drawing>
      </w:r>
    </w:p>
    <w:p w:rsidR="00886430" w:rsidRPr="00886430" w:rsidRDefault="00886430" w:rsidP="00886430">
      <w:pPr>
        <w:pStyle w:val="Intestazione"/>
        <w:ind w:left="-284"/>
        <w:jc w:val="center"/>
      </w:pPr>
      <w:r w:rsidRPr="00886430">
        <w:t xml:space="preserve">         CASORIA         ARZANO    CASAVATORE</w:t>
      </w:r>
    </w:p>
    <w:p w:rsidR="00886430" w:rsidRPr="00620BC5" w:rsidRDefault="00886430" w:rsidP="00886430">
      <w:pPr>
        <w:rPr>
          <w:rFonts w:ascii="Times New Roman" w:hAnsi="Times New Roman" w:cs="Times New Roman"/>
          <w:sz w:val="56"/>
          <w:szCs w:val="56"/>
        </w:rPr>
      </w:pPr>
    </w:p>
    <w:p w:rsidR="00620BC5" w:rsidRDefault="00886430" w:rsidP="00886430">
      <w:pPr>
        <w:jc w:val="center"/>
        <w:rPr>
          <w:rFonts w:ascii="Times New Roman" w:hAnsi="Times New Roman" w:cs="Times New Roman"/>
          <w:b/>
          <w:sz w:val="56"/>
          <w:szCs w:val="56"/>
        </w:rPr>
      </w:pPr>
      <w:r w:rsidRPr="00620BC5">
        <w:rPr>
          <w:rFonts w:ascii="Times New Roman" w:hAnsi="Times New Roman" w:cs="Times New Roman"/>
          <w:b/>
          <w:sz w:val="56"/>
          <w:szCs w:val="56"/>
        </w:rPr>
        <w:t xml:space="preserve">PIANO INTEGRATO DI ATTIVITA’ E ORGANIZZAZIONE </w:t>
      </w:r>
      <w:r w:rsidR="00620BC5">
        <w:rPr>
          <w:rFonts w:ascii="Times New Roman" w:hAnsi="Times New Roman" w:cs="Times New Roman"/>
          <w:b/>
          <w:sz w:val="56"/>
          <w:szCs w:val="56"/>
        </w:rPr>
        <w:t>(PIAO)</w:t>
      </w:r>
    </w:p>
    <w:p w:rsidR="00886430" w:rsidRPr="00620BC5" w:rsidRDefault="00886430" w:rsidP="00886430">
      <w:pPr>
        <w:jc w:val="center"/>
        <w:rPr>
          <w:rFonts w:ascii="Times New Roman" w:hAnsi="Times New Roman" w:cs="Times New Roman"/>
          <w:b/>
          <w:sz w:val="56"/>
          <w:szCs w:val="56"/>
        </w:rPr>
      </w:pPr>
      <w:r w:rsidRPr="00620BC5">
        <w:rPr>
          <w:rFonts w:ascii="Times New Roman" w:hAnsi="Times New Roman" w:cs="Times New Roman"/>
          <w:b/>
          <w:sz w:val="56"/>
          <w:szCs w:val="56"/>
        </w:rPr>
        <w:t>2023 – 2025</w:t>
      </w:r>
    </w:p>
    <w:p w:rsidR="00620BC5" w:rsidRDefault="00620BC5" w:rsidP="00886430">
      <w:pPr>
        <w:rPr>
          <w:rFonts w:ascii="Times New Roman" w:hAnsi="Times New Roman" w:cs="Times New Roman"/>
          <w:sz w:val="24"/>
          <w:szCs w:val="24"/>
        </w:rPr>
      </w:pPr>
    </w:p>
    <w:p w:rsidR="00620BC5" w:rsidRDefault="00620BC5" w:rsidP="00886430">
      <w:pPr>
        <w:rPr>
          <w:rFonts w:ascii="Times New Roman" w:hAnsi="Times New Roman" w:cs="Times New Roman"/>
          <w:sz w:val="24"/>
          <w:szCs w:val="24"/>
        </w:rPr>
      </w:pPr>
    </w:p>
    <w:p w:rsidR="00620BC5" w:rsidRDefault="00620BC5" w:rsidP="00886430">
      <w:pPr>
        <w:rPr>
          <w:rFonts w:ascii="Times New Roman" w:hAnsi="Times New Roman" w:cs="Times New Roman"/>
          <w:sz w:val="24"/>
          <w:szCs w:val="24"/>
        </w:rPr>
      </w:pPr>
    </w:p>
    <w:p w:rsidR="00620BC5" w:rsidRDefault="00620BC5" w:rsidP="00886430">
      <w:pPr>
        <w:rPr>
          <w:rFonts w:ascii="Times New Roman" w:hAnsi="Times New Roman" w:cs="Times New Roman"/>
          <w:sz w:val="24"/>
          <w:szCs w:val="24"/>
        </w:rPr>
      </w:pPr>
    </w:p>
    <w:p w:rsidR="00620BC5" w:rsidRPr="00886430" w:rsidRDefault="00620BC5" w:rsidP="00886430">
      <w:pPr>
        <w:rPr>
          <w:rFonts w:ascii="Times New Roman" w:hAnsi="Times New Roman" w:cs="Times New Roman"/>
          <w:sz w:val="24"/>
          <w:szCs w:val="24"/>
        </w:rPr>
      </w:pPr>
    </w:p>
    <w:p w:rsidR="00886430" w:rsidRDefault="00620BC5" w:rsidP="00886430">
      <w:pPr>
        <w:rPr>
          <w:rFonts w:ascii="Times New Roman" w:hAnsi="Times New Roman" w:cs="Times New Roman"/>
          <w:sz w:val="24"/>
          <w:szCs w:val="24"/>
        </w:rPr>
      </w:pPr>
      <w:r>
        <w:rPr>
          <w:rFonts w:ascii="Times New Roman" w:hAnsi="Times New Roman" w:cs="Times New Roman"/>
          <w:sz w:val="24"/>
          <w:szCs w:val="24"/>
        </w:rPr>
        <w:t xml:space="preserve">EX </w:t>
      </w:r>
      <w:r w:rsidR="00886430" w:rsidRPr="00886430">
        <w:rPr>
          <w:rFonts w:ascii="Times New Roman" w:hAnsi="Times New Roman" w:cs="Times New Roman"/>
          <w:sz w:val="24"/>
          <w:szCs w:val="24"/>
        </w:rPr>
        <w:t>ART. 6 COMMI DA 1 A 4 DEL DECRETO LEGGE N. 80 DEL 09.06.2021, CONVERTITO CON MODIFICAZIONI NELLA LEGGE N. 113 DEL 06.08.2021 E S.M.I.</w:t>
      </w:r>
    </w:p>
    <w:p w:rsidR="00620BC5" w:rsidRPr="00886430" w:rsidRDefault="00620BC5" w:rsidP="00886430">
      <w:pPr>
        <w:rPr>
          <w:rFonts w:ascii="Times New Roman" w:hAnsi="Times New Roman" w:cs="Times New Roman"/>
          <w:sz w:val="24"/>
          <w:szCs w:val="24"/>
        </w:rPr>
      </w:pPr>
      <w:r>
        <w:rPr>
          <w:rFonts w:ascii="Times New Roman" w:hAnsi="Times New Roman" w:cs="Times New Roman"/>
          <w:sz w:val="24"/>
          <w:szCs w:val="24"/>
        </w:rPr>
        <w:t xml:space="preserve">EX </w:t>
      </w:r>
      <w:r w:rsidRPr="00886430">
        <w:rPr>
          <w:rFonts w:ascii="Times New Roman" w:hAnsi="Times New Roman" w:cs="Times New Roman"/>
          <w:sz w:val="24"/>
          <w:szCs w:val="24"/>
        </w:rPr>
        <w:t>ART</w:t>
      </w:r>
      <w:r>
        <w:rPr>
          <w:rFonts w:ascii="Times New Roman" w:hAnsi="Times New Roman" w:cs="Times New Roman"/>
          <w:sz w:val="24"/>
          <w:szCs w:val="24"/>
        </w:rPr>
        <w:t>.</w:t>
      </w:r>
      <w:r w:rsidRPr="00886430">
        <w:rPr>
          <w:rFonts w:ascii="Times New Roman" w:hAnsi="Times New Roman" w:cs="Times New Roman"/>
          <w:sz w:val="24"/>
          <w:szCs w:val="24"/>
        </w:rPr>
        <w:t xml:space="preserve"> 6 E</w:t>
      </w:r>
      <w:r>
        <w:rPr>
          <w:rFonts w:ascii="Times New Roman" w:hAnsi="Times New Roman" w:cs="Times New Roman"/>
          <w:sz w:val="24"/>
          <w:szCs w:val="24"/>
        </w:rPr>
        <w:t xml:space="preserve"> </w:t>
      </w:r>
      <w:r w:rsidRPr="00886430">
        <w:rPr>
          <w:rFonts w:ascii="Times New Roman" w:hAnsi="Times New Roman" w:cs="Times New Roman"/>
          <w:sz w:val="24"/>
          <w:szCs w:val="24"/>
        </w:rPr>
        <w:t>ALLEGATO (PIANO-TIPO) DEL DECRETO MINISTERIALE N. 132/2022</w:t>
      </w:r>
      <w:r>
        <w:rPr>
          <w:rFonts w:ascii="Times New Roman" w:hAnsi="Times New Roman" w:cs="Times New Roman"/>
          <w:sz w:val="24"/>
          <w:szCs w:val="24"/>
        </w:rPr>
        <w:t>.</w:t>
      </w:r>
    </w:p>
    <w:p w:rsidR="00620BC5" w:rsidRDefault="00620BC5" w:rsidP="00886430">
      <w:pPr>
        <w:rPr>
          <w:rFonts w:ascii="Times New Roman" w:hAnsi="Times New Roman" w:cs="Times New Roman"/>
          <w:sz w:val="24"/>
          <w:szCs w:val="24"/>
        </w:rPr>
      </w:pPr>
    </w:p>
    <w:p w:rsidR="00620BC5" w:rsidRDefault="00620BC5" w:rsidP="00886430">
      <w:pPr>
        <w:rPr>
          <w:rFonts w:ascii="Times New Roman" w:hAnsi="Times New Roman" w:cs="Times New Roman"/>
          <w:sz w:val="24"/>
          <w:szCs w:val="24"/>
        </w:rPr>
      </w:pP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 xml:space="preserve">ALLEGATO ALLA DELIBERA DI CONSIGLIO </w:t>
      </w:r>
      <w:proofErr w:type="gramStart"/>
      <w:r w:rsidRPr="00886430">
        <w:rPr>
          <w:rFonts w:ascii="Times New Roman" w:hAnsi="Times New Roman" w:cs="Times New Roman"/>
          <w:sz w:val="24"/>
          <w:szCs w:val="24"/>
        </w:rPr>
        <w:t>CONSORTILE  N.</w:t>
      </w:r>
      <w:proofErr w:type="gramEnd"/>
      <w:r w:rsidR="00864ABB">
        <w:rPr>
          <w:rFonts w:ascii="Times New Roman" w:hAnsi="Times New Roman" w:cs="Times New Roman"/>
          <w:sz w:val="24"/>
          <w:szCs w:val="24"/>
        </w:rPr>
        <w:t xml:space="preserve"> 1 </w:t>
      </w:r>
      <w:r w:rsidRPr="00886430">
        <w:rPr>
          <w:rFonts w:ascii="Times New Roman" w:hAnsi="Times New Roman" w:cs="Times New Roman"/>
          <w:sz w:val="24"/>
          <w:szCs w:val="24"/>
        </w:rPr>
        <w:t xml:space="preserve">DEL </w:t>
      </w:r>
      <w:r w:rsidR="00864ABB">
        <w:rPr>
          <w:rFonts w:ascii="Times New Roman" w:hAnsi="Times New Roman" w:cs="Times New Roman"/>
          <w:sz w:val="24"/>
          <w:szCs w:val="24"/>
        </w:rPr>
        <w:t>16.01.2024</w:t>
      </w:r>
    </w:p>
    <w:p w:rsidR="00886430" w:rsidRDefault="00886430" w:rsidP="00886430">
      <w:pPr>
        <w:rPr>
          <w:rFonts w:ascii="Times New Roman" w:hAnsi="Times New Roman" w:cs="Times New Roman"/>
          <w:sz w:val="24"/>
          <w:szCs w:val="24"/>
        </w:rPr>
      </w:pPr>
    </w:p>
    <w:p w:rsidR="00620BC5" w:rsidRDefault="00620BC5" w:rsidP="00886430">
      <w:pPr>
        <w:rPr>
          <w:rFonts w:ascii="Times New Roman" w:hAnsi="Times New Roman" w:cs="Times New Roman"/>
          <w:sz w:val="24"/>
          <w:szCs w:val="24"/>
        </w:rPr>
      </w:pPr>
    </w:p>
    <w:p w:rsidR="00620BC5" w:rsidRDefault="00620BC5" w:rsidP="00886430">
      <w:pPr>
        <w:rPr>
          <w:rFonts w:ascii="Times New Roman" w:hAnsi="Times New Roman" w:cs="Times New Roman"/>
          <w:sz w:val="24"/>
          <w:szCs w:val="24"/>
        </w:rPr>
      </w:pPr>
    </w:p>
    <w:p w:rsidR="00620BC5" w:rsidRDefault="00620BC5" w:rsidP="00886430">
      <w:pPr>
        <w:rPr>
          <w:rFonts w:ascii="Times New Roman" w:hAnsi="Times New Roman" w:cs="Times New Roman"/>
          <w:sz w:val="24"/>
          <w:szCs w:val="24"/>
        </w:rPr>
      </w:pPr>
    </w:p>
    <w:p w:rsidR="00620BC5" w:rsidRDefault="00620BC5" w:rsidP="00886430">
      <w:pPr>
        <w:rPr>
          <w:rFonts w:ascii="Times New Roman" w:hAnsi="Times New Roman" w:cs="Times New Roman"/>
          <w:sz w:val="24"/>
          <w:szCs w:val="24"/>
        </w:rPr>
      </w:pPr>
    </w:p>
    <w:p w:rsidR="00620BC5" w:rsidRDefault="00620BC5" w:rsidP="00886430">
      <w:pPr>
        <w:rPr>
          <w:rFonts w:ascii="Times New Roman" w:hAnsi="Times New Roman" w:cs="Times New Roman"/>
          <w:sz w:val="24"/>
          <w:szCs w:val="24"/>
        </w:rPr>
      </w:pPr>
    </w:p>
    <w:p w:rsidR="00620BC5" w:rsidRDefault="00620BC5" w:rsidP="00886430">
      <w:pPr>
        <w:rPr>
          <w:rFonts w:ascii="Times New Roman" w:hAnsi="Times New Roman" w:cs="Times New Roman"/>
          <w:sz w:val="24"/>
          <w:szCs w:val="24"/>
        </w:rPr>
      </w:pPr>
    </w:p>
    <w:p w:rsidR="00620BC5" w:rsidRDefault="00620BC5" w:rsidP="00886430">
      <w:pPr>
        <w:rPr>
          <w:rFonts w:ascii="Times New Roman" w:hAnsi="Times New Roman" w:cs="Times New Roman"/>
          <w:sz w:val="24"/>
          <w:szCs w:val="24"/>
        </w:rPr>
      </w:pPr>
    </w:p>
    <w:p w:rsidR="00886430" w:rsidRPr="00886430" w:rsidRDefault="00886430" w:rsidP="00886430">
      <w:pPr>
        <w:pStyle w:val="Paragrafoelenco"/>
        <w:numPr>
          <w:ilvl w:val="0"/>
          <w:numId w:val="1"/>
        </w:numPr>
        <w:rPr>
          <w:rFonts w:ascii="Times New Roman" w:hAnsi="Times New Roman" w:cs="Times New Roman"/>
          <w:b/>
          <w:sz w:val="28"/>
          <w:szCs w:val="28"/>
        </w:rPr>
      </w:pPr>
      <w:r w:rsidRPr="00886430">
        <w:rPr>
          <w:rFonts w:ascii="Times New Roman" w:hAnsi="Times New Roman" w:cs="Times New Roman"/>
          <w:b/>
          <w:sz w:val="28"/>
          <w:szCs w:val="28"/>
        </w:rPr>
        <w:lastRenderedPageBreak/>
        <w:t>Premessa</w:t>
      </w:r>
    </w:p>
    <w:p w:rsidR="00886430" w:rsidRPr="00886430" w:rsidRDefault="00886430" w:rsidP="00886430">
      <w:pPr>
        <w:rPr>
          <w:rFonts w:ascii="Times New Roman" w:hAnsi="Times New Roman" w:cs="Times New Roman"/>
          <w:sz w:val="24"/>
          <w:szCs w:val="24"/>
        </w:rPr>
      </w:pP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 xml:space="preserve">Le finalità del PIAO (articolo 6, comma 1, </w:t>
      </w:r>
      <w:proofErr w:type="spellStart"/>
      <w:r w:rsidRPr="00886430">
        <w:rPr>
          <w:rFonts w:ascii="Times New Roman" w:hAnsi="Times New Roman" w:cs="Times New Roman"/>
          <w:sz w:val="24"/>
          <w:szCs w:val="24"/>
        </w:rPr>
        <w:t>d.l.</w:t>
      </w:r>
      <w:proofErr w:type="spellEnd"/>
      <w:r w:rsidRPr="00886430">
        <w:rPr>
          <w:rFonts w:ascii="Times New Roman" w:hAnsi="Times New Roman" w:cs="Times New Roman"/>
          <w:sz w:val="24"/>
          <w:szCs w:val="24"/>
        </w:rPr>
        <w:t xml:space="preserve"> 80/2021) sono:</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 xml:space="preserve"> - assicurare la qualità e la trasparenza dell'attività amministrativa;</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 xml:space="preserve"> - migliorare la qualità dei servizi ai cittadini e alle imprese;</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 xml:space="preserve"> - procedere alla costante e progressiva semplificazione e reingegnerizzazione dei processi anche in materia di diritto di accesso. </w:t>
      </w:r>
    </w:p>
    <w:p w:rsidR="00886430" w:rsidRPr="00886430" w:rsidRDefault="00886430" w:rsidP="00886430">
      <w:pPr>
        <w:rPr>
          <w:rFonts w:ascii="Times New Roman" w:hAnsi="Times New Roman" w:cs="Times New Roman"/>
          <w:sz w:val="24"/>
          <w:szCs w:val="24"/>
        </w:rPr>
      </w:pP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In esso, gli obiettivi, le azioni e le attività dell’ente sono ricondotti alle finalità istituzionali e alla mission pubblica complessiva di soddisfacimento dei bisogni della collettività e dei territori. Si tratta, pertanto, di uno strumento dotato, da un lato, di rilevante valenza strategica e, dall’altro, di un forte valore comunicativo, attraverso il quale l’ente pubblico comunica alla collettività gli obiettivi e le azioni mediante le quali vengono esercitate le funzioni pubbliche e i risultati che si vogliono ottenere rispetto alle esigenze di valore pubblico da soddisfare.</w:t>
      </w:r>
    </w:p>
    <w:p w:rsidR="00886430" w:rsidRPr="00886430" w:rsidRDefault="00886430" w:rsidP="00886430">
      <w:pPr>
        <w:rPr>
          <w:rFonts w:ascii="Times New Roman" w:hAnsi="Times New Roman" w:cs="Times New Roman"/>
          <w:sz w:val="24"/>
          <w:szCs w:val="24"/>
        </w:rPr>
      </w:pP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 xml:space="preserve"> Una procedura ulteriormente semplificata è stata prevista per le pubbliche amministrazioni con meno di 50 dipendenti, dal legislatore nazionale (comma 6, articolo 6, decreto-legge 80/2021). Tale indicazione ha trovato una propria e puntuale declinazione nell’articolo 6, del decreto ministeriale n. 132/2022 e nell’allegato contenente il “Piano-tipo per le Amministrazioni pubbliche, Guida alla compilazione”. </w:t>
      </w:r>
    </w:p>
    <w:p w:rsidR="00886430" w:rsidRPr="00886430" w:rsidRDefault="00886430" w:rsidP="00886430">
      <w:pPr>
        <w:rPr>
          <w:rFonts w:ascii="Times New Roman" w:hAnsi="Times New Roman" w:cs="Times New Roman"/>
          <w:sz w:val="24"/>
          <w:szCs w:val="24"/>
        </w:rPr>
      </w:pP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Dopo il documento avente carattere sperimentale e ricognitorio, approvato negli ultimi mesi dell’anno 2022 (PIAO 2022/2024), il Piano Integrato di Attività e Organizzazione 2023/2025 rappresenta il primo documento di programmazione attuativa pienamente orientato dalle disposizioni contenute nelle disposizioni richiamate nel paragrafo successivo.</w:t>
      </w:r>
    </w:p>
    <w:p w:rsidR="00886430" w:rsidRPr="00886430" w:rsidRDefault="00886430" w:rsidP="00886430">
      <w:pPr>
        <w:rPr>
          <w:rFonts w:ascii="Times New Roman" w:hAnsi="Times New Roman" w:cs="Times New Roman"/>
          <w:sz w:val="28"/>
          <w:szCs w:val="28"/>
        </w:rPr>
      </w:pPr>
    </w:p>
    <w:p w:rsidR="00886430" w:rsidRPr="00886430" w:rsidRDefault="00886430" w:rsidP="00886430">
      <w:pPr>
        <w:pStyle w:val="Paragrafoelenco"/>
        <w:numPr>
          <w:ilvl w:val="0"/>
          <w:numId w:val="1"/>
        </w:numPr>
        <w:rPr>
          <w:rFonts w:ascii="Times New Roman" w:hAnsi="Times New Roman" w:cs="Times New Roman"/>
          <w:b/>
          <w:sz w:val="28"/>
          <w:szCs w:val="28"/>
        </w:rPr>
      </w:pPr>
      <w:r w:rsidRPr="00886430">
        <w:rPr>
          <w:rFonts w:ascii="Times New Roman" w:hAnsi="Times New Roman" w:cs="Times New Roman"/>
          <w:b/>
          <w:sz w:val="28"/>
          <w:szCs w:val="28"/>
        </w:rPr>
        <w:t>Riferimenti normativi</w:t>
      </w:r>
    </w:p>
    <w:p w:rsidR="00886430" w:rsidRPr="00886430" w:rsidRDefault="00886430" w:rsidP="00886430">
      <w:pPr>
        <w:rPr>
          <w:rFonts w:ascii="Times New Roman" w:hAnsi="Times New Roman" w:cs="Times New Roman"/>
          <w:sz w:val="24"/>
          <w:szCs w:val="24"/>
        </w:rPr>
      </w:pP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 xml:space="preserve">L’art. 6, del decreto legge 9 giugno 2021, n. 80, convertito, con modificazioni, in legge 6 agosto 2021, n. 113, ha introdotto nel nostro ordinamento il Piano Integrato di attività e organizzazione (PIAO), che assorbe una serie di piani e programmi già previsti dalla normativa - in particolare: il Piano della performance, il Piano Triennale per la Prevenzione della Corruzione e per la Trasparenza, il Piano organizzativo del lavoro agile, il Piano delle Azioni Positive e il Piano triennale dei fabbisogni del personale, quale misura di semplificazione e ottimizzazione della programmazione pubblica nell’ambito del processo di rafforzamento della capacità amministrativa delle PP.AA. funzionale all’attuazione del PNRR. </w:t>
      </w:r>
    </w:p>
    <w:p w:rsidR="00886430" w:rsidRPr="00886430" w:rsidRDefault="00886430" w:rsidP="00886430">
      <w:pPr>
        <w:rPr>
          <w:rFonts w:ascii="Times New Roman" w:hAnsi="Times New Roman" w:cs="Times New Roman"/>
          <w:sz w:val="24"/>
          <w:szCs w:val="24"/>
        </w:rPr>
      </w:pP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lastRenderedPageBreak/>
        <w:t>Il Piano Integrato di Attività e Organizzazione viene redatto nel rispetto del quadro normativo di riferimento relativo alla Performance (decreto legislativo n. 150 del 2009 e le Linee Guida emanate dal Dipartimento della Funzione Pubblica); ai Rischi corruttivi e trasparenza (Piano nazionale anticorruzione (da ultimo: PNA 2022/2024) e negli atti di regolazione generali adottati dall’ANAC ai sensi della legge n. 190 del 2012 e del decreto legislativo n. 33 del 2013) e di tutte le ulteriori specifiche normative di riferimento delle altre materie, dallo stesso assorbite, nonché sulla base del “Piano tipo”, di cui al Decreto del Ministro per la Pubblica Amministrazione del 30 giugno 2022, n. 132, recante Regolamento recante definizione del contenuto del Piano integrato di attività e organizzazione.</w:t>
      </w:r>
    </w:p>
    <w:p w:rsidR="00886430" w:rsidRPr="00886430" w:rsidRDefault="00886430" w:rsidP="00886430">
      <w:pPr>
        <w:rPr>
          <w:rFonts w:ascii="Times New Roman" w:hAnsi="Times New Roman" w:cs="Times New Roman"/>
          <w:sz w:val="24"/>
          <w:szCs w:val="24"/>
        </w:rPr>
      </w:pP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 xml:space="preserve">Ai sensi degli articoli 7, comma 1, del decreto del Ministro per la Pubblica Amministrazione n. 132/2022, concernente la definizione del contenuto del Piano Integrato di Attività e Organizzazione, il termine per l’approvazione del PIAO è stabilito nel 31 gennaio di ogni anno. Esso ha durata triennale e viene aggiornato annualmente entro la predetta data. Il successivo articolo 8, del </w:t>
      </w:r>
      <w:proofErr w:type="spellStart"/>
      <w:r w:rsidRPr="00886430">
        <w:rPr>
          <w:rFonts w:ascii="Times New Roman" w:hAnsi="Times New Roman" w:cs="Times New Roman"/>
          <w:sz w:val="24"/>
          <w:szCs w:val="24"/>
        </w:rPr>
        <w:t>d.m.</w:t>
      </w:r>
      <w:proofErr w:type="spellEnd"/>
      <w:r w:rsidRPr="00886430">
        <w:rPr>
          <w:rFonts w:ascii="Times New Roman" w:hAnsi="Times New Roman" w:cs="Times New Roman"/>
          <w:sz w:val="24"/>
          <w:szCs w:val="24"/>
        </w:rPr>
        <w:t xml:space="preserve"> 132/2022 prevede che il PIAO debba assicurare la coerenza dei propri contenuti ai documenti di programmazione finanziari che ne costituiscono il necessario presupposto. Per quanto sopra, il comma 2 del citato art. 8 del </w:t>
      </w:r>
      <w:proofErr w:type="spellStart"/>
      <w:r w:rsidRPr="00886430">
        <w:rPr>
          <w:rFonts w:ascii="Times New Roman" w:hAnsi="Times New Roman" w:cs="Times New Roman"/>
          <w:sz w:val="24"/>
          <w:szCs w:val="24"/>
        </w:rPr>
        <w:t>d.m.</w:t>
      </w:r>
      <w:proofErr w:type="spellEnd"/>
      <w:r w:rsidRPr="00886430">
        <w:rPr>
          <w:rFonts w:ascii="Times New Roman" w:hAnsi="Times New Roman" w:cs="Times New Roman"/>
          <w:sz w:val="24"/>
          <w:szCs w:val="24"/>
        </w:rPr>
        <w:t xml:space="preserve"> 132/2022, prevede che in caso di differimento del termine previsto a legislazione vigente per l’approvazione dei bilanci di previsione, il termine del 31 gennaio venga differito di trenta giorni successivi a quello di approvazione dei bilanci. </w:t>
      </w:r>
    </w:p>
    <w:p w:rsidR="00886430" w:rsidRPr="00886430" w:rsidRDefault="00886430" w:rsidP="00886430">
      <w:pPr>
        <w:rPr>
          <w:rFonts w:ascii="Times New Roman" w:hAnsi="Times New Roman" w:cs="Times New Roman"/>
          <w:sz w:val="24"/>
          <w:szCs w:val="24"/>
        </w:rPr>
      </w:pP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Il PIAO, come previsto dall’</w:t>
      </w:r>
      <w:bookmarkStart w:id="0" w:name="_Hlk155262343"/>
      <w:r w:rsidRPr="00886430">
        <w:rPr>
          <w:rFonts w:ascii="Times New Roman" w:hAnsi="Times New Roman" w:cs="Times New Roman"/>
          <w:sz w:val="24"/>
          <w:szCs w:val="24"/>
        </w:rPr>
        <w:t>articolo 6 e dall’allegato (Piano-tipo) del decreto ministeriale n. 132/2022</w:t>
      </w:r>
      <w:bookmarkEnd w:id="0"/>
      <w:r w:rsidRPr="00886430">
        <w:rPr>
          <w:rFonts w:ascii="Times New Roman" w:hAnsi="Times New Roman" w:cs="Times New Roman"/>
          <w:sz w:val="24"/>
          <w:szCs w:val="24"/>
        </w:rPr>
        <w:t>, per gli enti con meno di 50 dipendenti, a regime, si compone di tre sezioni e le pubbliche amministrazioni procedono esclusivamente alle attività previste nel citato articolo 6. La sezione 2, denominata “Valore pubblico, performance e Anticorruzione”, pertanto, prevede una sola sottosezione denominata “Rischi corruttivi e trasparenza”, mentre la sezione 3, risulta suddivisa in tre sottosezioni.</w:t>
      </w:r>
    </w:p>
    <w:p w:rsidR="00886430" w:rsidRPr="00886430" w:rsidRDefault="00886430" w:rsidP="00886430">
      <w:pPr>
        <w:rPr>
          <w:rFonts w:ascii="Times New Roman" w:hAnsi="Times New Roman" w:cs="Times New Roman"/>
          <w:sz w:val="24"/>
          <w:szCs w:val="24"/>
        </w:rPr>
      </w:pP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 xml:space="preserve"> Lo schema riassuntivo è, pertanto, il seguente: </w:t>
      </w: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Sezione 1 = Scheda anagrafica dell’amministrazione;</w:t>
      </w: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Sezione 2 = Valore pubblico, Performance e Anticorruzione;</w:t>
      </w: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 Sottosezione 2.1 – Valore pubblico;</w:t>
      </w: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 Sottosezione 2.2 – Performance;</w:t>
      </w: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 Sottosezione 2.3 – Rischi corruttivi e trasparenza;</w:t>
      </w: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Sezione 3 = Organizzazione e capitale umano;</w:t>
      </w: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 xml:space="preserve">• Sottosezione 3.1 – Struttura organizzativa; </w:t>
      </w: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 Sottosezione 3.2 – Organizzazione lavoro agile;</w:t>
      </w: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 Sottosezione 3.3 - Piano triennale fabbisogni di personale;</w:t>
      </w: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Sezione 4 = Monitoraggio.</w:t>
      </w:r>
    </w:p>
    <w:p w:rsidR="00886430" w:rsidRPr="00886430" w:rsidRDefault="00886430" w:rsidP="00886430">
      <w:pPr>
        <w:rPr>
          <w:rFonts w:ascii="Times New Roman" w:hAnsi="Times New Roman" w:cs="Times New Roman"/>
          <w:sz w:val="24"/>
          <w:szCs w:val="24"/>
        </w:rPr>
      </w:pPr>
    </w:p>
    <w:p w:rsidR="00886430" w:rsidRPr="00886430" w:rsidRDefault="00886430" w:rsidP="00886430">
      <w:pPr>
        <w:jc w:val="both"/>
        <w:rPr>
          <w:rFonts w:ascii="Times New Roman" w:hAnsi="Times New Roman" w:cs="Times New Roman"/>
          <w:sz w:val="24"/>
          <w:szCs w:val="24"/>
        </w:rPr>
      </w:pPr>
      <w:r w:rsidRPr="00886430">
        <w:rPr>
          <w:rFonts w:ascii="Times New Roman" w:hAnsi="Times New Roman" w:cs="Times New Roman"/>
          <w:sz w:val="24"/>
          <w:szCs w:val="24"/>
        </w:rPr>
        <w:t xml:space="preserve">La sottosezione “Rischi corruttivi e trasparenza” è stata predisposta dal Responsabile prevenzione corruzione e trasparenza (RPCT), come previsto dall’art. 4, comma 1, lettera c), del </w:t>
      </w:r>
      <w:proofErr w:type="spellStart"/>
      <w:r w:rsidRPr="00886430">
        <w:rPr>
          <w:rFonts w:ascii="Times New Roman" w:hAnsi="Times New Roman" w:cs="Times New Roman"/>
          <w:sz w:val="24"/>
          <w:szCs w:val="24"/>
        </w:rPr>
        <w:t>d.m.</w:t>
      </w:r>
      <w:proofErr w:type="spellEnd"/>
      <w:r w:rsidRPr="00886430">
        <w:rPr>
          <w:rFonts w:ascii="Times New Roman" w:hAnsi="Times New Roman" w:cs="Times New Roman"/>
          <w:sz w:val="24"/>
          <w:szCs w:val="24"/>
        </w:rPr>
        <w:t xml:space="preserve"> 132/2022, secondo le indicazioni delle norme vigenti e del Piano Nazionale Anticorruzione 2022/2024, approvato dall’Autorità Nazionale Anticorruzione.</w:t>
      </w:r>
    </w:p>
    <w:p w:rsidR="00886430" w:rsidRPr="00886430" w:rsidRDefault="00886430" w:rsidP="00886430">
      <w:pPr>
        <w:rPr>
          <w:rFonts w:ascii="Times New Roman" w:hAnsi="Times New Roman" w:cs="Times New Roman"/>
          <w:sz w:val="24"/>
          <w:szCs w:val="24"/>
        </w:rPr>
      </w:pPr>
    </w:p>
    <w:p w:rsidR="00886430" w:rsidRPr="00886430" w:rsidRDefault="00886430" w:rsidP="00886430">
      <w:pPr>
        <w:rPr>
          <w:rFonts w:ascii="Times New Roman" w:hAnsi="Times New Roman" w:cs="Times New Roman"/>
          <w:sz w:val="24"/>
          <w:szCs w:val="24"/>
        </w:rPr>
      </w:pPr>
    </w:p>
    <w:p w:rsidR="00886430" w:rsidRPr="00886430" w:rsidRDefault="00886430" w:rsidP="00886430">
      <w:pPr>
        <w:pStyle w:val="Paragrafoelenco"/>
        <w:numPr>
          <w:ilvl w:val="0"/>
          <w:numId w:val="1"/>
        </w:numPr>
        <w:rPr>
          <w:rFonts w:ascii="Times New Roman" w:hAnsi="Times New Roman" w:cs="Times New Roman"/>
          <w:b/>
          <w:sz w:val="28"/>
          <w:szCs w:val="28"/>
        </w:rPr>
      </w:pPr>
      <w:r w:rsidRPr="00886430">
        <w:rPr>
          <w:rFonts w:ascii="Times New Roman" w:hAnsi="Times New Roman" w:cs="Times New Roman"/>
          <w:b/>
          <w:sz w:val="28"/>
          <w:szCs w:val="28"/>
        </w:rPr>
        <w:t>Piano Integrato di Attività e Organizzazione 2023-2025</w:t>
      </w:r>
    </w:p>
    <w:p w:rsidR="00886430" w:rsidRDefault="00886430" w:rsidP="00886430">
      <w:pPr>
        <w:rPr>
          <w:rFonts w:ascii="Times New Roman" w:hAnsi="Times New Roman" w:cs="Times New Roman"/>
          <w:b/>
          <w:sz w:val="28"/>
          <w:szCs w:val="28"/>
        </w:rPr>
      </w:pPr>
    </w:p>
    <w:p w:rsidR="00886430" w:rsidRPr="00886430" w:rsidRDefault="00886430" w:rsidP="00886430">
      <w:pPr>
        <w:rPr>
          <w:rFonts w:ascii="Times New Roman" w:hAnsi="Times New Roman" w:cs="Times New Roman"/>
          <w:b/>
          <w:sz w:val="24"/>
          <w:szCs w:val="24"/>
        </w:rPr>
      </w:pPr>
      <w:r w:rsidRPr="00886430">
        <w:rPr>
          <w:rFonts w:ascii="Times New Roman" w:hAnsi="Times New Roman" w:cs="Times New Roman"/>
          <w:b/>
          <w:sz w:val="24"/>
          <w:szCs w:val="24"/>
        </w:rPr>
        <w:t xml:space="preserve">SEZIONE 1 - SCHEDA ANAGRAFICA DELL’AMMINISTRAZIONE </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ab/>
      </w:r>
    </w:p>
    <w:p w:rsidR="00886430" w:rsidRDefault="00886430" w:rsidP="003E5A13">
      <w:pPr>
        <w:pStyle w:val="Paragrafoelenco"/>
        <w:numPr>
          <w:ilvl w:val="0"/>
          <w:numId w:val="2"/>
        </w:numPr>
        <w:jc w:val="both"/>
        <w:rPr>
          <w:rFonts w:ascii="Times New Roman" w:hAnsi="Times New Roman" w:cs="Times New Roman"/>
          <w:sz w:val="24"/>
          <w:szCs w:val="24"/>
        </w:rPr>
      </w:pPr>
      <w:r w:rsidRPr="00886430">
        <w:rPr>
          <w:rFonts w:ascii="Times New Roman" w:hAnsi="Times New Roman" w:cs="Times New Roman"/>
          <w:sz w:val="24"/>
          <w:szCs w:val="24"/>
        </w:rPr>
        <w:t>Ente</w:t>
      </w:r>
      <w:r>
        <w:rPr>
          <w:rFonts w:ascii="Times New Roman" w:hAnsi="Times New Roman" w:cs="Times New Roman"/>
          <w:sz w:val="24"/>
          <w:szCs w:val="24"/>
        </w:rPr>
        <w:t>:</w:t>
      </w:r>
      <w:r w:rsidRPr="00886430">
        <w:rPr>
          <w:rFonts w:ascii="Times New Roman" w:hAnsi="Times New Roman" w:cs="Times New Roman"/>
          <w:sz w:val="24"/>
          <w:szCs w:val="24"/>
        </w:rPr>
        <w:tab/>
        <w:t xml:space="preserve">Consorzio Cimiteriale tra i Comuni di Casoria, Arzano e Casavatore </w:t>
      </w:r>
      <w:r>
        <w:rPr>
          <w:rFonts w:ascii="Times New Roman" w:hAnsi="Times New Roman" w:cs="Times New Roman"/>
          <w:sz w:val="24"/>
          <w:szCs w:val="24"/>
        </w:rPr>
        <w:t>(</w:t>
      </w:r>
      <w:r w:rsidRPr="00886430">
        <w:rPr>
          <w:rFonts w:ascii="Times New Roman" w:hAnsi="Times New Roman" w:cs="Times New Roman"/>
          <w:sz w:val="24"/>
          <w:szCs w:val="24"/>
        </w:rPr>
        <w:t>Ente</w:t>
      </w:r>
      <w:r>
        <w:rPr>
          <w:rFonts w:ascii="Times New Roman" w:hAnsi="Times New Roman" w:cs="Times New Roman"/>
          <w:sz w:val="24"/>
          <w:szCs w:val="24"/>
        </w:rPr>
        <w:t xml:space="preserve"> </w:t>
      </w:r>
      <w:r w:rsidRPr="00886430">
        <w:rPr>
          <w:rFonts w:ascii="Times New Roman" w:hAnsi="Times New Roman" w:cs="Times New Roman"/>
          <w:sz w:val="24"/>
          <w:szCs w:val="24"/>
        </w:rPr>
        <w:t xml:space="preserve">Strumentale art. 31 </w:t>
      </w:r>
      <w:proofErr w:type="spellStart"/>
      <w:r w:rsidRPr="00886430">
        <w:rPr>
          <w:rFonts w:ascii="Times New Roman" w:hAnsi="Times New Roman" w:cs="Times New Roman"/>
          <w:sz w:val="24"/>
          <w:szCs w:val="24"/>
        </w:rPr>
        <w:t>D.Lgs</w:t>
      </w:r>
      <w:proofErr w:type="spellEnd"/>
      <w:r w:rsidRPr="00886430">
        <w:rPr>
          <w:rFonts w:ascii="Times New Roman" w:hAnsi="Times New Roman" w:cs="Times New Roman"/>
          <w:sz w:val="24"/>
          <w:szCs w:val="24"/>
        </w:rPr>
        <w:t xml:space="preserve"> 267/2000</w:t>
      </w:r>
      <w:r>
        <w:rPr>
          <w:rFonts w:ascii="Times New Roman" w:hAnsi="Times New Roman" w:cs="Times New Roman"/>
          <w:sz w:val="24"/>
          <w:szCs w:val="24"/>
        </w:rPr>
        <w:t>);</w:t>
      </w:r>
    </w:p>
    <w:p w:rsidR="00886430" w:rsidRPr="00886430" w:rsidRDefault="00886430" w:rsidP="00886430">
      <w:pPr>
        <w:pStyle w:val="Paragrafoelenco"/>
        <w:rPr>
          <w:rFonts w:ascii="Times New Roman" w:hAnsi="Times New Roman" w:cs="Times New Roman"/>
          <w:sz w:val="24"/>
          <w:szCs w:val="24"/>
        </w:rPr>
      </w:pPr>
    </w:p>
    <w:p w:rsidR="00886430" w:rsidRPr="00886430" w:rsidRDefault="00886430" w:rsidP="00886430">
      <w:pPr>
        <w:pStyle w:val="Paragrafoelenco"/>
        <w:numPr>
          <w:ilvl w:val="0"/>
          <w:numId w:val="2"/>
        </w:numPr>
        <w:rPr>
          <w:rFonts w:ascii="Times New Roman" w:hAnsi="Times New Roman" w:cs="Times New Roman"/>
          <w:sz w:val="24"/>
          <w:szCs w:val="24"/>
        </w:rPr>
      </w:pPr>
      <w:r w:rsidRPr="00886430">
        <w:rPr>
          <w:rFonts w:ascii="Times New Roman" w:hAnsi="Times New Roman" w:cs="Times New Roman"/>
          <w:sz w:val="24"/>
          <w:szCs w:val="24"/>
        </w:rPr>
        <w:t>Indirizzo</w:t>
      </w:r>
      <w:r>
        <w:rPr>
          <w:rFonts w:ascii="Times New Roman" w:hAnsi="Times New Roman" w:cs="Times New Roman"/>
          <w:sz w:val="24"/>
          <w:szCs w:val="24"/>
        </w:rPr>
        <w:t xml:space="preserve">: </w:t>
      </w:r>
      <w:r w:rsidRPr="00886430">
        <w:rPr>
          <w:rFonts w:ascii="Times New Roman" w:hAnsi="Times New Roman" w:cs="Times New Roman"/>
          <w:sz w:val="24"/>
          <w:szCs w:val="24"/>
        </w:rPr>
        <w:t xml:space="preserve">Via Porziano, snc </w:t>
      </w:r>
      <w:proofErr w:type="gramStart"/>
      <w:r w:rsidRPr="00886430">
        <w:rPr>
          <w:rFonts w:ascii="Times New Roman" w:hAnsi="Times New Roman" w:cs="Times New Roman"/>
          <w:sz w:val="24"/>
          <w:szCs w:val="24"/>
        </w:rPr>
        <w:t xml:space="preserve">– </w:t>
      </w:r>
      <w:r w:rsidR="003E5A13">
        <w:rPr>
          <w:rFonts w:ascii="Times New Roman" w:hAnsi="Times New Roman" w:cs="Times New Roman"/>
          <w:sz w:val="24"/>
          <w:szCs w:val="24"/>
        </w:rPr>
        <w:t xml:space="preserve"> 80022</w:t>
      </w:r>
      <w:proofErr w:type="gramEnd"/>
      <w:r w:rsidR="003E5A13">
        <w:rPr>
          <w:rFonts w:ascii="Times New Roman" w:hAnsi="Times New Roman" w:cs="Times New Roman"/>
          <w:sz w:val="24"/>
          <w:szCs w:val="24"/>
        </w:rPr>
        <w:t xml:space="preserve"> </w:t>
      </w:r>
      <w:r w:rsidRPr="00886430">
        <w:rPr>
          <w:rFonts w:ascii="Times New Roman" w:hAnsi="Times New Roman" w:cs="Times New Roman"/>
          <w:sz w:val="24"/>
          <w:szCs w:val="24"/>
        </w:rPr>
        <w:t>Arzano (NA)</w:t>
      </w:r>
      <w:r w:rsidRPr="00886430">
        <w:rPr>
          <w:rFonts w:ascii="Times New Roman" w:hAnsi="Times New Roman" w:cs="Times New Roman"/>
          <w:sz w:val="24"/>
          <w:szCs w:val="24"/>
        </w:rPr>
        <w:tab/>
      </w:r>
    </w:p>
    <w:p w:rsidR="00886430" w:rsidRPr="00886430" w:rsidRDefault="00886430" w:rsidP="00886430">
      <w:pPr>
        <w:pStyle w:val="Paragrafoelenco"/>
        <w:rPr>
          <w:rFonts w:ascii="Times New Roman" w:hAnsi="Times New Roman" w:cs="Times New Roman"/>
          <w:sz w:val="24"/>
          <w:szCs w:val="24"/>
        </w:rPr>
      </w:pPr>
    </w:p>
    <w:p w:rsidR="00886430" w:rsidRPr="00886430" w:rsidRDefault="00886430" w:rsidP="00886430">
      <w:pPr>
        <w:pStyle w:val="Paragrafoelenco"/>
        <w:numPr>
          <w:ilvl w:val="0"/>
          <w:numId w:val="2"/>
        </w:numPr>
        <w:rPr>
          <w:rFonts w:ascii="Times New Roman" w:hAnsi="Times New Roman" w:cs="Times New Roman"/>
          <w:sz w:val="24"/>
          <w:szCs w:val="24"/>
        </w:rPr>
      </w:pPr>
      <w:r w:rsidRPr="00886430">
        <w:rPr>
          <w:rFonts w:ascii="Times New Roman" w:hAnsi="Times New Roman" w:cs="Times New Roman"/>
          <w:sz w:val="24"/>
          <w:szCs w:val="24"/>
        </w:rPr>
        <w:t>Recapito telefonico</w:t>
      </w:r>
      <w:r>
        <w:rPr>
          <w:rFonts w:ascii="Times New Roman" w:hAnsi="Times New Roman" w:cs="Times New Roman"/>
          <w:sz w:val="24"/>
          <w:szCs w:val="24"/>
        </w:rPr>
        <w:t xml:space="preserve">: </w:t>
      </w:r>
      <w:r w:rsidRPr="00886430">
        <w:rPr>
          <w:rFonts w:ascii="Times New Roman" w:hAnsi="Times New Roman" w:cs="Times New Roman"/>
          <w:sz w:val="24"/>
          <w:szCs w:val="24"/>
        </w:rPr>
        <w:t>081 7311070</w:t>
      </w:r>
      <w:r w:rsidRPr="00886430">
        <w:rPr>
          <w:rFonts w:ascii="Times New Roman" w:hAnsi="Times New Roman" w:cs="Times New Roman"/>
          <w:sz w:val="24"/>
          <w:szCs w:val="24"/>
        </w:rPr>
        <w:tab/>
      </w:r>
    </w:p>
    <w:p w:rsidR="00886430" w:rsidRPr="00886430" w:rsidRDefault="00886430" w:rsidP="00886430">
      <w:pPr>
        <w:pStyle w:val="Paragrafoelenco"/>
        <w:rPr>
          <w:rFonts w:ascii="Times New Roman" w:hAnsi="Times New Roman" w:cs="Times New Roman"/>
          <w:sz w:val="24"/>
          <w:szCs w:val="24"/>
        </w:rPr>
      </w:pPr>
    </w:p>
    <w:p w:rsidR="00886430" w:rsidRDefault="00886430" w:rsidP="00886430">
      <w:pPr>
        <w:pStyle w:val="Paragrafoelenco"/>
        <w:numPr>
          <w:ilvl w:val="0"/>
          <w:numId w:val="2"/>
        </w:numPr>
        <w:rPr>
          <w:rFonts w:ascii="Times New Roman" w:hAnsi="Times New Roman" w:cs="Times New Roman"/>
          <w:sz w:val="24"/>
          <w:szCs w:val="24"/>
        </w:rPr>
      </w:pPr>
      <w:r w:rsidRPr="00886430">
        <w:rPr>
          <w:rFonts w:ascii="Times New Roman" w:hAnsi="Times New Roman" w:cs="Times New Roman"/>
          <w:sz w:val="24"/>
          <w:szCs w:val="24"/>
        </w:rPr>
        <w:t>Indirizzo internet</w:t>
      </w:r>
      <w:r>
        <w:rPr>
          <w:rFonts w:ascii="Times New Roman" w:hAnsi="Times New Roman" w:cs="Times New Roman"/>
          <w:sz w:val="24"/>
          <w:szCs w:val="24"/>
        </w:rPr>
        <w:t xml:space="preserve">: </w:t>
      </w:r>
      <w:r w:rsidRPr="00886430">
        <w:rPr>
          <w:rFonts w:ascii="Times New Roman" w:hAnsi="Times New Roman" w:cs="Times New Roman"/>
          <w:sz w:val="24"/>
          <w:szCs w:val="24"/>
        </w:rPr>
        <w:t xml:space="preserve">https://www.cimiteroarzanocasavatorecasoria.na.it </w:t>
      </w:r>
      <w:r>
        <w:rPr>
          <w:rFonts w:ascii="Times New Roman" w:hAnsi="Times New Roman" w:cs="Times New Roman"/>
          <w:sz w:val="24"/>
          <w:szCs w:val="24"/>
        </w:rPr>
        <w:t xml:space="preserve"> </w:t>
      </w:r>
    </w:p>
    <w:p w:rsidR="00886430" w:rsidRPr="00886430" w:rsidRDefault="00886430" w:rsidP="00886430">
      <w:pPr>
        <w:pStyle w:val="Paragrafoelenco"/>
        <w:rPr>
          <w:rFonts w:ascii="Times New Roman" w:hAnsi="Times New Roman" w:cs="Times New Roman"/>
          <w:sz w:val="24"/>
          <w:szCs w:val="24"/>
        </w:rPr>
      </w:pPr>
    </w:p>
    <w:p w:rsidR="00886430" w:rsidRDefault="00886430" w:rsidP="00886430">
      <w:pPr>
        <w:pStyle w:val="Paragrafoelenco"/>
        <w:numPr>
          <w:ilvl w:val="0"/>
          <w:numId w:val="2"/>
        </w:numPr>
        <w:rPr>
          <w:rFonts w:ascii="Times New Roman" w:hAnsi="Times New Roman" w:cs="Times New Roman"/>
          <w:sz w:val="24"/>
          <w:szCs w:val="24"/>
        </w:rPr>
      </w:pPr>
      <w:r w:rsidRPr="00886430">
        <w:rPr>
          <w:rFonts w:ascii="Times New Roman" w:hAnsi="Times New Roman" w:cs="Times New Roman"/>
          <w:sz w:val="24"/>
          <w:szCs w:val="24"/>
        </w:rPr>
        <w:t>e-mail</w:t>
      </w:r>
      <w:r>
        <w:rPr>
          <w:rFonts w:ascii="Times New Roman" w:hAnsi="Times New Roman" w:cs="Times New Roman"/>
          <w:sz w:val="24"/>
          <w:szCs w:val="24"/>
        </w:rPr>
        <w:t>:</w:t>
      </w:r>
      <w:r w:rsidRPr="00886430">
        <w:rPr>
          <w:rFonts w:ascii="Times New Roman" w:hAnsi="Times New Roman" w:cs="Times New Roman"/>
          <w:sz w:val="24"/>
          <w:szCs w:val="24"/>
        </w:rPr>
        <w:tab/>
      </w:r>
      <w:hyperlink r:id="rId9" w:history="1">
        <w:r w:rsidRPr="00130358">
          <w:rPr>
            <w:rStyle w:val="Collegamentoipertestuale"/>
            <w:rFonts w:ascii="Times New Roman" w:hAnsi="Times New Roman" w:cs="Times New Roman"/>
            <w:sz w:val="24"/>
            <w:szCs w:val="24"/>
          </w:rPr>
          <w:t>ufficio.necroscopico@cimiteroarzanocasavatorecasoria.na.it</w:t>
        </w:r>
      </w:hyperlink>
    </w:p>
    <w:p w:rsidR="00886430" w:rsidRPr="00886430" w:rsidRDefault="00886430" w:rsidP="00886430">
      <w:pPr>
        <w:pStyle w:val="Paragrafoelenco"/>
        <w:rPr>
          <w:rFonts w:ascii="Times New Roman" w:hAnsi="Times New Roman" w:cs="Times New Roman"/>
          <w:sz w:val="24"/>
          <w:szCs w:val="24"/>
        </w:rPr>
      </w:pPr>
    </w:p>
    <w:p w:rsidR="00886430" w:rsidRDefault="00886430" w:rsidP="00886430">
      <w:pPr>
        <w:pStyle w:val="Paragrafoelenco"/>
        <w:numPr>
          <w:ilvl w:val="0"/>
          <w:numId w:val="2"/>
        </w:numPr>
        <w:rPr>
          <w:rFonts w:ascii="Times New Roman" w:hAnsi="Times New Roman" w:cs="Times New Roman"/>
          <w:sz w:val="24"/>
          <w:szCs w:val="24"/>
        </w:rPr>
      </w:pPr>
      <w:r w:rsidRPr="00886430">
        <w:rPr>
          <w:rFonts w:ascii="Times New Roman" w:hAnsi="Times New Roman" w:cs="Times New Roman"/>
          <w:sz w:val="24"/>
          <w:szCs w:val="24"/>
        </w:rPr>
        <w:t>PEC</w:t>
      </w:r>
      <w:r>
        <w:rPr>
          <w:rFonts w:ascii="Times New Roman" w:hAnsi="Times New Roman" w:cs="Times New Roman"/>
          <w:sz w:val="24"/>
          <w:szCs w:val="24"/>
        </w:rPr>
        <w:t xml:space="preserve">: </w:t>
      </w:r>
      <w:hyperlink r:id="rId10" w:history="1">
        <w:r w:rsidRPr="00130358">
          <w:rPr>
            <w:rStyle w:val="Collegamentoipertestuale"/>
            <w:rFonts w:ascii="Times New Roman" w:hAnsi="Times New Roman" w:cs="Times New Roman"/>
            <w:sz w:val="24"/>
            <w:szCs w:val="24"/>
          </w:rPr>
          <w:t>protocollo@pec.cimiteroarzanocasavatorecasoria.na.it</w:t>
        </w:r>
      </w:hyperlink>
      <w:r>
        <w:rPr>
          <w:rFonts w:ascii="Times New Roman" w:hAnsi="Times New Roman" w:cs="Times New Roman"/>
          <w:sz w:val="24"/>
          <w:szCs w:val="24"/>
        </w:rPr>
        <w:t xml:space="preserve"> </w:t>
      </w:r>
    </w:p>
    <w:p w:rsidR="00886430" w:rsidRPr="00886430" w:rsidRDefault="00886430" w:rsidP="00886430">
      <w:pPr>
        <w:pStyle w:val="Paragrafoelenco"/>
        <w:rPr>
          <w:rFonts w:ascii="Times New Roman" w:hAnsi="Times New Roman" w:cs="Times New Roman"/>
          <w:sz w:val="24"/>
          <w:szCs w:val="24"/>
        </w:rPr>
      </w:pPr>
    </w:p>
    <w:p w:rsidR="00886430" w:rsidRDefault="00886430" w:rsidP="00886430">
      <w:pPr>
        <w:pStyle w:val="Paragrafoelenco"/>
        <w:numPr>
          <w:ilvl w:val="0"/>
          <w:numId w:val="2"/>
        </w:numPr>
        <w:rPr>
          <w:rFonts w:ascii="Times New Roman" w:hAnsi="Times New Roman" w:cs="Times New Roman"/>
          <w:sz w:val="24"/>
          <w:szCs w:val="24"/>
        </w:rPr>
      </w:pPr>
      <w:r w:rsidRPr="00886430">
        <w:rPr>
          <w:rFonts w:ascii="Times New Roman" w:hAnsi="Times New Roman" w:cs="Times New Roman"/>
          <w:sz w:val="24"/>
          <w:szCs w:val="24"/>
        </w:rPr>
        <w:t>Codice fiscale / Partita IVA</w:t>
      </w:r>
      <w:r>
        <w:rPr>
          <w:rFonts w:ascii="Times New Roman" w:hAnsi="Times New Roman" w:cs="Times New Roman"/>
          <w:sz w:val="24"/>
          <w:szCs w:val="24"/>
        </w:rPr>
        <w:t xml:space="preserve">: </w:t>
      </w:r>
      <w:r w:rsidRPr="00886430">
        <w:rPr>
          <w:rFonts w:ascii="Times New Roman" w:hAnsi="Times New Roman" w:cs="Times New Roman"/>
          <w:sz w:val="24"/>
          <w:szCs w:val="24"/>
        </w:rPr>
        <w:t>80103900637</w:t>
      </w:r>
      <w:r w:rsidRPr="00886430">
        <w:rPr>
          <w:rFonts w:ascii="Times New Roman" w:hAnsi="Times New Roman" w:cs="Times New Roman"/>
          <w:sz w:val="24"/>
          <w:szCs w:val="24"/>
        </w:rPr>
        <w:tab/>
      </w:r>
    </w:p>
    <w:p w:rsidR="00886430" w:rsidRPr="00886430" w:rsidRDefault="00886430" w:rsidP="00886430">
      <w:pPr>
        <w:pStyle w:val="Paragrafoelenco"/>
        <w:rPr>
          <w:rFonts w:ascii="Times New Roman" w:hAnsi="Times New Roman" w:cs="Times New Roman"/>
          <w:sz w:val="24"/>
          <w:szCs w:val="24"/>
        </w:rPr>
      </w:pPr>
    </w:p>
    <w:p w:rsidR="00886430" w:rsidRDefault="00886430" w:rsidP="00886430">
      <w:pPr>
        <w:pStyle w:val="Paragrafoelenco"/>
        <w:numPr>
          <w:ilvl w:val="0"/>
          <w:numId w:val="2"/>
        </w:numPr>
        <w:rPr>
          <w:rFonts w:ascii="Times New Roman" w:hAnsi="Times New Roman" w:cs="Times New Roman"/>
          <w:sz w:val="24"/>
          <w:szCs w:val="24"/>
        </w:rPr>
      </w:pPr>
      <w:r w:rsidRPr="00886430">
        <w:rPr>
          <w:rFonts w:ascii="Times New Roman" w:hAnsi="Times New Roman" w:cs="Times New Roman"/>
          <w:sz w:val="24"/>
          <w:szCs w:val="24"/>
        </w:rPr>
        <w:t>Presidente / Legale Rappresentante</w:t>
      </w:r>
      <w:r>
        <w:rPr>
          <w:rFonts w:ascii="Times New Roman" w:hAnsi="Times New Roman" w:cs="Times New Roman"/>
          <w:sz w:val="24"/>
          <w:szCs w:val="24"/>
        </w:rPr>
        <w:t>:</w:t>
      </w:r>
      <w:r w:rsidRPr="00886430">
        <w:rPr>
          <w:rFonts w:ascii="Times New Roman" w:hAnsi="Times New Roman" w:cs="Times New Roman"/>
          <w:sz w:val="24"/>
          <w:szCs w:val="24"/>
        </w:rPr>
        <w:tab/>
        <w:t>Arch. Luigi Pappadia (dal 14.12.2023)</w:t>
      </w:r>
      <w:r w:rsidRPr="00886430">
        <w:rPr>
          <w:rFonts w:ascii="Times New Roman" w:hAnsi="Times New Roman" w:cs="Times New Roman"/>
          <w:sz w:val="24"/>
          <w:szCs w:val="24"/>
        </w:rPr>
        <w:tab/>
      </w:r>
    </w:p>
    <w:p w:rsidR="00886430" w:rsidRPr="00886430" w:rsidRDefault="00886430" w:rsidP="00886430">
      <w:pPr>
        <w:pStyle w:val="Paragrafoelenco"/>
        <w:rPr>
          <w:rFonts w:ascii="Times New Roman" w:hAnsi="Times New Roman" w:cs="Times New Roman"/>
          <w:sz w:val="24"/>
          <w:szCs w:val="24"/>
        </w:rPr>
      </w:pPr>
    </w:p>
    <w:p w:rsidR="003E5A13" w:rsidRDefault="00886430" w:rsidP="00886430">
      <w:pPr>
        <w:pStyle w:val="Paragrafoelenco"/>
        <w:numPr>
          <w:ilvl w:val="0"/>
          <w:numId w:val="2"/>
        </w:numPr>
        <w:rPr>
          <w:rFonts w:ascii="Times New Roman" w:hAnsi="Times New Roman" w:cs="Times New Roman"/>
          <w:sz w:val="24"/>
          <w:szCs w:val="24"/>
        </w:rPr>
      </w:pPr>
      <w:r w:rsidRPr="00886430">
        <w:rPr>
          <w:rFonts w:ascii="Times New Roman" w:hAnsi="Times New Roman" w:cs="Times New Roman"/>
          <w:sz w:val="24"/>
          <w:szCs w:val="24"/>
        </w:rPr>
        <w:t>Numero dipendenti al 31.12.2022</w:t>
      </w:r>
      <w:r w:rsidRPr="00886430">
        <w:rPr>
          <w:rFonts w:ascii="Times New Roman" w:hAnsi="Times New Roman" w:cs="Times New Roman"/>
          <w:sz w:val="24"/>
          <w:szCs w:val="24"/>
        </w:rPr>
        <w:tab/>
        <w:t>8</w:t>
      </w:r>
      <w:r w:rsidRPr="00886430">
        <w:rPr>
          <w:rFonts w:ascii="Times New Roman" w:hAnsi="Times New Roman" w:cs="Times New Roman"/>
          <w:sz w:val="24"/>
          <w:szCs w:val="24"/>
        </w:rPr>
        <w:tab/>
      </w:r>
    </w:p>
    <w:p w:rsidR="003E5A13" w:rsidRPr="003E5A13" w:rsidRDefault="003E5A13" w:rsidP="003E5A13">
      <w:pPr>
        <w:pStyle w:val="Paragrafoelenco"/>
        <w:rPr>
          <w:rFonts w:ascii="Times New Roman" w:hAnsi="Times New Roman" w:cs="Times New Roman"/>
          <w:sz w:val="24"/>
          <w:szCs w:val="24"/>
        </w:rPr>
      </w:pPr>
    </w:p>
    <w:p w:rsidR="003E5A13" w:rsidRDefault="00886430" w:rsidP="003E5A13">
      <w:pPr>
        <w:pStyle w:val="Paragrafoelenco"/>
        <w:rPr>
          <w:rFonts w:ascii="Times New Roman" w:hAnsi="Times New Roman" w:cs="Times New Roman"/>
          <w:sz w:val="24"/>
          <w:szCs w:val="24"/>
        </w:rPr>
      </w:pPr>
      <w:r w:rsidRPr="00886430">
        <w:rPr>
          <w:rFonts w:ascii="Times New Roman" w:hAnsi="Times New Roman" w:cs="Times New Roman"/>
          <w:sz w:val="24"/>
          <w:szCs w:val="24"/>
        </w:rPr>
        <w:t>Tempo determinato: 0</w:t>
      </w:r>
    </w:p>
    <w:p w:rsidR="003E5A13" w:rsidRDefault="00886430" w:rsidP="003E5A13">
      <w:pPr>
        <w:pStyle w:val="Paragrafoelenco"/>
        <w:rPr>
          <w:rFonts w:ascii="Times New Roman" w:hAnsi="Times New Roman" w:cs="Times New Roman"/>
          <w:sz w:val="24"/>
          <w:szCs w:val="24"/>
        </w:rPr>
      </w:pPr>
      <w:r w:rsidRPr="00886430">
        <w:rPr>
          <w:rFonts w:ascii="Times New Roman" w:hAnsi="Times New Roman" w:cs="Times New Roman"/>
          <w:sz w:val="24"/>
          <w:szCs w:val="24"/>
        </w:rPr>
        <w:t>Tempo indeterminato 8</w:t>
      </w:r>
      <w:r>
        <w:rPr>
          <w:rFonts w:ascii="Times New Roman" w:hAnsi="Times New Roman" w:cs="Times New Roman"/>
          <w:sz w:val="24"/>
          <w:szCs w:val="24"/>
        </w:rPr>
        <w:t xml:space="preserve"> </w:t>
      </w:r>
    </w:p>
    <w:p w:rsidR="003E5A13" w:rsidRDefault="00886430" w:rsidP="003E5A13">
      <w:pPr>
        <w:pStyle w:val="Paragrafoelenco"/>
        <w:rPr>
          <w:rFonts w:ascii="Times New Roman" w:hAnsi="Times New Roman" w:cs="Times New Roman"/>
          <w:sz w:val="24"/>
          <w:szCs w:val="24"/>
        </w:rPr>
      </w:pPr>
      <w:r w:rsidRPr="00886430">
        <w:rPr>
          <w:rFonts w:ascii="Times New Roman" w:hAnsi="Times New Roman" w:cs="Times New Roman"/>
          <w:sz w:val="24"/>
          <w:szCs w:val="24"/>
        </w:rPr>
        <w:t>Tempo pieno: 8</w:t>
      </w:r>
      <w:r>
        <w:rPr>
          <w:rFonts w:ascii="Times New Roman" w:hAnsi="Times New Roman" w:cs="Times New Roman"/>
          <w:sz w:val="24"/>
          <w:szCs w:val="24"/>
        </w:rPr>
        <w:t xml:space="preserve"> </w:t>
      </w:r>
    </w:p>
    <w:p w:rsidR="00886430" w:rsidRPr="00886430" w:rsidRDefault="00886430" w:rsidP="003E5A13">
      <w:pPr>
        <w:pStyle w:val="Paragrafoelenco"/>
        <w:rPr>
          <w:rFonts w:ascii="Times New Roman" w:hAnsi="Times New Roman" w:cs="Times New Roman"/>
          <w:sz w:val="24"/>
          <w:szCs w:val="24"/>
        </w:rPr>
      </w:pPr>
      <w:r w:rsidRPr="00886430">
        <w:rPr>
          <w:rFonts w:ascii="Times New Roman" w:hAnsi="Times New Roman" w:cs="Times New Roman"/>
          <w:sz w:val="24"/>
          <w:szCs w:val="24"/>
        </w:rPr>
        <w:t>Tempo parziale: 0</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 xml:space="preserve"> </w:t>
      </w:r>
    </w:p>
    <w:p w:rsidR="00886430" w:rsidRPr="00886430" w:rsidRDefault="00886430" w:rsidP="00886430">
      <w:pPr>
        <w:rPr>
          <w:rFonts w:ascii="Times New Roman" w:hAnsi="Times New Roman" w:cs="Times New Roman"/>
          <w:b/>
          <w:sz w:val="24"/>
          <w:szCs w:val="24"/>
        </w:rPr>
      </w:pPr>
      <w:r w:rsidRPr="00886430">
        <w:rPr>
          <w:rFonts w:ascii="Times New Roman" w:hAnsi="Times New Roman" w:cs="Times New Roman"/>
          <w:b/>
          <w:sz w:val="24"/>
          <w:szCs w:val="24"/>
        </w:rPr>
        <w:t>SEZIONE 2 - VALORE PUBBLICO, PERFORMANCE E ANTICORRUZIONE</w:t>
      </w:r>
    </w:p>
    <w:p w:rsidR="00886430" w:rsidRPr="00886430" w:rsidRDefault="00886430" w:rsidP="00886430">
      <w:pPr>
        <w:rPr>
          <w:rFonts w:ascii="Times New Roman" w:hAnsi="Times New Roman" w:cs="Times New Roman"/>
          <w:sz w:val="24"/>
          <w:szCs w:val="24"/>
        </w:rPr>
      </w:pPr>
    </w:p>
    <w:p w:rsidR="00886430" w:rsidRPr="00886430" w:rsidRDefault="00886430" w:rsidP="003E5A13">
      <w:pPr>
        <w:jc w:val="both"/>
        <w:rPr>
          <w:rFonts w:ascii="Times New Roman" w:hAnsi="Times New Roman" w:cs="Times New Roman"/>
          <w:sz w:val="24"/>
          <w:szCs w:val="24"/>
        </w:rPr>
      </w:pPr>
      <w:r w:rsidRPr="00886430">
        <w:rPr>
          <w:rFonts w:ascii="Times New Roman" w:hAnsi="Times New Roman" w:cs="Times New Roman"/>
          <w:b/>
          <w:sz w:val="24"/>
          <w:szCs w:val="24"/>
        </w:rPr>
        <w:t xml:space="preserve">Per la sottosezione 2.1 </w:t>
      </w:r>
      <w:r w:rsidR="0059136A">
        <w:rPr>
          <w:rFonts w:ascii="Times New Roman" w:hAnsi="Times New Roman" w:cs="Times New Roman"/>
          <w:b/>
          <w:sz w:val="24"/>
          <w:szCs w:val="24"/>
        </w:rPr>
        <w:t>–</w:t>
      </w:r>
      <w:r w:rsidRPr="00886430">
        <w:rPr>
          <w:rFonts w:ascii="Times New Roman" w:hAnsi="Times New Roman" w:cs="Times New Roman"/>
          <w:b/>
          <w:sz w:val="24"/>
          <w:szCs w:val="24"/>
        </w:rPr>
        <w:t xml:space="preserve"> V</w:t>
      </w:r>
      <w:r w:rsidR="0059136A">
        <w:rPr>
          <w:rFonts w:ascii="Times New Roman" w:hAnsi="Times New Roman" w:cs="Times New Roman"/>
          <w:b/>
          <w:sz w:val="24"/>
          <w:szCs w:val="24"/>
        </w:rPr>
        <w:t>ALORE PUBBLICO</w:t>
      </w:r>
      <w:r w:rsidRPr="00886430">
        <w:rPr>
          <w:rFonts w:ascii="Times New Roman" w:hAnsi="Times New Roman" w:cs="Times New Roman"/>
          <w:sz w:val="24"/>
          <w:szCs w:val="24"/>
        </w:rPr>
        <w:t xml:space="preserve"> - non prevista per gli enti con meno 50 dipendenti - si rimanda alle indicazioni contenute nel </w:t>
      </w:r>
      <w:bookmarkStart w:id="1" w:name="_Hlk155262030"/>
      <w:r w:rsidRPr="00886430">
        <w:rPr>
          <w:rFonts w:ascii="Times New Roman" w:hAnsi="Times New Roman" w:cs="Times New Roman"/>
          <w:sz w:val="24"/>
          <w:szCs w:val="24"/>
        </w:rPr>
        <w:t>Documento Unico di Programmazione per il triennio 2023-2025 approvato con delibera di Assemblea Consortile del 12.09.2023</w:t>
      </w:r>
      <w:r>
        <w:rPr>
          <w:rFonts w:ascii="Times New Roman" w:hAnsi="Times New Roman" w:cs="Times New Roman"/>
          <w:sz w:val="24"/>
          <w:szCs w:val="24"/>
        </w:rPr>
        <w:t xml:space="preserve"> </w:t>
      </w:r>
      <w:bookmarkEnd w:id="1"/>
      <w:r>
        <w:rPr>
          <w:rFonts w:ascii="Times New Roman" w:hAnsi="Times New Roman" w:cs="Times New Roman"/>
          <w:sz w:val="24"/>
          <w:szCs w:val="24"/>
        </w:rPr>
        <w:t>(All. n.1)</w:t>
      </w:r>
      <w:r w:rsidRPr="00886430">
        <w:rPr>
          <w:rFonts w:ascii="Times New Roman" w:hAnsi="Times New Roman" w:cs="Times New Roman"/>
          <w:sz w:val="24"/>
          <w:szCs w:val="24"/>
        </w:rPr>
        <w:t>;</w:t>
      </w:r>
    </w:p>
    <w:p w:rsidR="0059136A" w:rsidRDefault="00886430" w:rsidP="003E5A13">
      <w:pPr>
        <w:jc w:val="both"/>
        <w:rPr>
          <w:rFonts w:ascii="Times New Roman" w:hAnsi="Times New Roman" w:cs="Times New Roman"/>
          <w:sz w:val="24"/>
          <w:szCs w:val="24"/>
        </w:rPr>
      </w:pPr>
      <w:r w:rsidRPr="00886430">
        <w:rPr>
          <w:rFonts w:ascii="Times New Roman" w:hAnsi="Times New Roman" w:cs="Times New Roman"/>
          <w:b/>
          <w:sz w:val="24"/>
          <w:szCs w:val="24"/>
        </w:rPr>
        <w:lastRenderedPageBreak/>
        <w:t xml:space="preserve">Per la sottosezione 2.2 - </w:t>
      </w:r>
      <w:r w:rsidR="0059136A">
        <w:rPr>
          <w:rFonts w:ascii="Times New Roman" w:hAnsi="Times New Roman" w:cs="Times New Roman"/>
          <w:b/>
          <w:sz w:val="24"/>
          <w:szCs w:val="24"/>
        </w:rPr>
        <w:t>PERFORMANCE</w:t>
      </w:r>
      <w:r w:rsidRPr="00886430">
        <w:rPr>
          <w:rFonts w:ascii="Times New Roman" w:hAnsi="Times New Roman" w:cs="Times New Roman"/>
          <w:sz w:val="24"/>
          <w:szCs w:val="24"/>
        </w:rPr>
        <w:t xml:space="preserve"> - sebbene non prevista per gli enti con meno 50 dipendenti -</w:t>
      </w:r>
      <w:r>
        <w:rPr>
          <w:rFonts w:ascii="Times New Roman" w:hAnsi="Times New Roman" w:cs="Times New Roman"/>
          <w:sz w:val="24"/>
          <w:szCs w:val="24"/>
        </w:rPr>
        <w:t xml:space="preserve"> </w:t>
      </w:r>
      <w:r w:rsidRPr="00886430">
        <w:rPr>
          <w:rFonts w:ascii="Times New Roman" w:hAnsi="Times New Roman" w:cs="Times New Roman"/>
          <w:sz w:val="24"/>
          <w:szCs w:val="24"/>
        </w:rPr>
        <w:t xml:space="preserve">si rimanda alle indicazioni di seguito elencate: </w:t>
      </w:r>
    </w:p>
    <w:p w:rsidR="00886430" w:rsidRPr="0059136A" w:rsidRDefault="00886430" w:rsidP="0059136A">
      <w:pPr>
        <w:jc w:val="both"/>
        <w:rPr>
          <w:rFonts w:ascii="Times New Roman" w:hAnsi="Times New Roman" w:cs="Times New Roman"/>
          <w:sz w:val="24"/>
          <w:szCs w:val="24"/>
        </w:rPr>
      </w:pPr>
      <w:r w:rsidRPr="00886430">
        <w:rPr>
          <w:rFonts w:ascii="Times New Roman" w:hAnsi="Times New Roman" w:cs="Times New Roman"/>
          <w:sz w:val="24"/>
          <w:szCs w:val="24"/>
        </w:rPr>
        <w:tab/>
        <w:t>Tale ambito programmatico va predisposto secondo le logiche di performance management, di cui al Capo II del decreto legislativo n. 150 del 2009. Esso è finalizzato, in particolare, alla programmazione degli obiettivi e degli indicatori di performance di efficienza e di efficacia i cui esiti dovranno essere rendicontati nella relazione di cui all’articolo10, comma1, lettera b), del predetto decreto legislativo.</w:t>
      </w:r>
    </w:p>
    <w:p w:rsidR="00886430" w:rsidRPr="00886430" w:rsidRDefault="00886430" w:rsidP="0059136A">
      <w:pPr>
        <w:ind w:firstLine="708"/>
        <w:jc w:val="both"/>
        <w:rPr>
          <w:rFonts w:ascii="Times New Roman" w:hAnsi="Times New Roman" w:cs="Times New Roman"/>
          <w:sz w:val="24"/>
          <w:szCs w:val="24"/>
        </w:rPr>
      </w:pPr>
      <w:r w:rsidRPr="00886430">
        <w:rPr>
          <w:rFonts w:ascii="Times New Roman" w:hAnsi="Times New Roman" w:cs="Times New Roman"/>
          <w:sz w:val="24"/>
          <w:szCs w:val="24"/>
        </w:rPr>
        <w:t>Il Ciclo della Performance risulta infatti disciplinato dal D. Lgs. 27 ottobre 2009 n. 150 “Attuazione della legge 4 marzo 2009, n. 15, in materia di ottimizzazione della produttività del lavoro pubblico e di efficienza e trasparenza delle pubbliche amministrazioni”, tuttavia è bene ricordare che l’art. 31 (Norme per gli Enti territoriali e il Servizio Sanitario Nazionale) del suddetto D. Lgs. n. 150/2009 nel testo così modificato dall’ art. 17, comma 1, lett. a), D.lgs. 25 maggio 2017, n. 74, in vigore dal 22/06/2017, prevede che: “Le Regioni, anche per quanto concerne i propri enti e le amministrazioni del Servizio sanitario nazionale, e gli enti locali adeguano i propri ordinamenti ai principi contenuti negli articoli 17, comma 2, 18, 19, 23, commi 1 e 2, 24, commi 1 e 2, 25, 26 e 27, comma 1”.</w:t>
      </w:r>
    </w:p>
    <w:p w:rsidR="00886430" w:rsidRPr="00886430" w:rsidRDefault="00886430" w:rsidP="0059136A">
      <w:pPr>
        <w:ind w:firstLine="708"/>
        <w:jc w:val="both"/>
        <w:rPr>
          <w:rFonts w:ascii="Times New Roman" w:hAnsi="Times New Roman" w:cs="Times New Roman"/>
          <w:sz w:val="24"/>
          <w:szCs w:val="24"/>
        </w:rPr>
      </w:pPr>
      <w:r w:rsidRPr="00886430">
        <w:rPr>
          <w:rFonts w:ascii="Times New Roman" w:hAnsi="Times New Roman" w:cs="Times New Roman"/>
          <w:sz w:val="24"/>
          <w:szCs w:val="24"/>
        </w:rPr>
        <w:t xml:space="preserve">Pertanto gli Enti Locali possono derogare agli indirizzi impartiti dal Dipartimento della Funzione Pubblica (Linee guida n. 3/2018), applicando le previsioni contenute nell’art. 169 c. 3-bis del </w:t>
      </w:r>
      <w:proofErr w:type="spellStart"/>
      <w:r w:rsidRPr="00886430">
        <w:rPr>
          <w:rFonts w:ascii="Times New Roman" w:hAnsi="Times New Roman" w:cs="Times New Roman"/>
          <w:sz w:val="24"/>
          <w:szCs w:val="24"/>
        </w:rPr>
        <w:t>dlgs</w:t>
      </w:r>
      <w:proofErr w:type="spellEnd"/>
      <w:r w:rsidRPr="00886430">
        <w:rPr>
          <w:rFonts w:ascii="Times New Roman" w:hAnsi="Times New Roman" w:cs="Times New Roman"/>
          <w:sz w:val="24"/>
          <w:szCs w:val="24"/>
        </w:rPr>
        <w:t xml:space="preserve"> 267/2000 “Testo unico delle leggi sull'ordinamento degli enti locali”, ovvero “Il PEG è deliberato in coerenza con il bilancio di previsione e con il documento unico di programmazione”.</w:t>
      </w:r>
    </w:p>
    <w:p w:rsidR="00886430" w:rsidRPr="00886430" w:rsidRDefault="00886430" w:rsidP="0059136A">
      <w:pPr>
        <w:ind w:firstLine="708"/>
        <w:jc w:val="both"/>
        <w:rPr>
          <w:rFonts w:ascii="Times New Roman" w:hAnsi="Times New Roman" w:cs="Times New Roman"/>
          <w:sz w:val="24"/>
          <w:szCs w:val="24"/>
        </w:rPr>
      </w:pPr>
      <w:r w:rsidRPr="00886430">
        <w:rPr>
          <w:rFonts w:ascii="Times New Roman" w:hAnsi="Times New Roman" w:cs="Times New Roman"/>
          <w:sz w:val="24"/>
          <w:szCs w:val="24"/>
        </w:rPr>
        <w:t>Il piano dettagliato degli obiettivi di cui all'art. 108, comma 1, del presente testo unico e il piano della performance di cui all'art. 10 del decreto legislativo 27 ottobre 2009, n. 150, sono unificati organicamente nel PIAO.</w:t>
      </w:r>
    </w:p>
    <w:p w:rsidR="00886430" w:rsidRPr="00886430" w:rsidRDefault="00886430" w:rsidP="0059136A">
      <w:pPr>
        <w:ind w:firstLine="708"/>
        <w:rPr>
          <w:rFonts w:ascii="Times New Roman" w:hAnsi="Times New Roman" w:cs="Times New Roman"/>
          <w:sz w:val="24"/>
          <w:szCs w:val="24"/>
        </w:rPr>
      </w:pPr>
      <w:r w:rsidRPr="00886430">
        <w:rPr>
          <w:rFonts w:ascii="Times New Roman" w:hAnsi="Times New Roman" w:cs="Times New Roman"/>
          <w:sz w:val="24"/>
          <w:szCs w:val="24"/>
        </w:rPr>
        <w:t>Le predette disposizioni legislative comportano che:</w:t>
      </w:r>
    </w:p>
    <w:p w:rsidR="00886430" w:rsidRPr="00886430" w:rsidRDefault="00886430" w:rsidP="0059136A">
      <w:pPr>
        <w:jc w:val="both"/>
        <w:rPr>
          <w:rFonts w:ascii="Times New Roman" w:hAnsi="Times New Roman" w:cs="Times New Roman"/>
          <w:sz w:val="24"/>
          <w:szCs w:val="24"/>
        </w:rPr>
      </w:pPr>
      <w:r w:rsidRPr="00886430">
        <w:rPr>
          <w:rFonts w:ascii="Times New Roman" w:hAnsi="Times New Roman" w:cs="Times New Roman"/>
          <w:sz w:val="24"/>
          <w:szCs w:val="24"/>
        </w:rPr>
        <w:t>•</w:t>
      </w:r>
      <w:r w:rsidRPr="00886430">
        <w:rPr>
          <w:rFonts w:ascii="Times New Roman" w:hAnsi="Times New Roman" w:cs="Times New Roman"/>
          <w:sz w:val="24"/>
          <w:szCs w:val="24"/>
        </w:rPr>
        <w:tab/>
        <w:t>la misurazione e la valutazione della performance delle strutture organizzative e dei dipendenti dell’Ente sia finalizzata ad ottimizzare la produttività del lavoro nonché la qualità, l’efficienza, l’integrità e la trasparenza dell’attività amministrativa alla luce dei principi contenuti nel Titolo II del decreto legislativo 27 ottobre 2009, n. 150;</w:t>
      </w:r>
    </w:p>
    <w:p w:rsidR="00886430" w:rsidRPr="00886430" w:rsidRDefault="00886430" w:rsidP="0059136A">
      <w:pPr>
        <w:jc w:val="both"/>
        <w:rPr>
          <w:rFonts w:ascii="Times New Roman" w:hAnsi="Times New Roman" w:cs="Times New Roman"/>
          <w:sz w:val="24"/>
          <w:szCs w:val="24"/>
        </w:rPr>
      </w:pPr>
      <w:r w:rsidRPr="00886430">
        <w:rPr>
          <w:rFonts w:ascii="Times New Roman" w:hAnsi="Times New Roman" w:cs="Times New Roman"/>
          <w:sz w:val="24"/>
          <w:szCs w:val="24"/>
        </w:rPr>
        <w:t>•</w:t>
      </w:r>
      <w:r w:rsidRPr="00886430">
        <w:rPr>
          <w:rFonts w:ascii="Times New Roman" w:hAnsi="Times New Roman" w:cs="Times New Roman"/>
          <w:sz w:val="24"/>
          <w:szCs w:val="24"/>
        </w:rPr>
        <w:tab/>
        <w:t>il sistema di misurazione e valutazione della performance sia altresì finalizzato alla valorizzazione del merito e al conseguente riconoscimento di meccanismi premiali ai dipendenti dell’ente, in conformità a quanto previsto dalle disposizioni contenute nei Titoli II e III del decreto legislativo 27 ottobre 2009, n. 150;</w:t>
      </w:r>
    </w:p>
    <w:p w:rsidR="00886430" w:rsidRPr="00886430" w:rsidRDefault="00886430" w:rsidP="0059136A">
      <w:pPr>
        <w:jc w:val="both"/>
        <w:rPr>
          <w:rFonts w:ascii="Times New Roman" w:hAnsi="Times New Roman" w:cs="Times New Roman"/>
          <w:sz w:val="24"/>
          <w:szCs w:val="24"/>
        </w:rPr>
      </w:pPr>
      <w:r w:rsidRPr="00886430">
        <w:rPr>
          <w:rFonts w:ascii="Times New Roman" w:hAnsi="Times New Roman" w:cs="Times New Roman"/>
          <w:sz w:val="24"/>
          <w:szCs w:val="24"/>
        </w:rPr>
        <w:t>•</w:t>
      </w:r>
      <w:r w:rsidRPr="00886430">
        <w:rPr>
          <w:rFonts w:ascii="Times New Roman" w:hAnsi="Times New Roman" w:cs="Times New Roman"/>
          <w:sz w:val="24"/>
          <w:szCs w:val="24"/>
        </w:rPr>
        <w:tab/>
        <w:t>l’amministrazione valuti annualmente la performance organizzativa e individuale e che, a tale fine adotti, con apposito provvedimento, il Regolamento per la Misurazione e Valutazione della Performance, il quale sulla base delle logiche definite dai predetti principi generali di misurazione, costituisce il Sistema di misurazione dell’Ente;</w:t>
      </w:r>
    </w:p>
    <w:p w:rsidR="00886430" w:rsidRPr="00886430" w:rsidRDefault="00886430" w:rsidP="0059136A">
      <w:pPr>
        <w:jc w:val="both"/>
        <w:rPr>
          <w:rFonts w:ascii="Times New Roman" w:hAnsi="Times New Roman" w:cs="Times New Roman"/>
          <w:sz w:val="24"/>
          <w:szCs w:val="24"/>
        </w:rPr>
      </w:pPr>
      <w:r w:rsidRPr="00886430">
        <w:rPr>
          <w:rFonts w:ascii="Times New Roman" w:hAnsi="Times New Roman" w:cs="Times New Roman"/>
          <w:sz w:val="24"/>
          <w:szCs w:val="24"/>
        </w:rPr>
        <w:t xml:space="preserve"> •</w:t>
      </w:r>
      <w:r w:rsidRPr="00886430">
        <w:rPr>
          <w:rFonts w:ascii="Times New Roman" w:hAnsi="Times New Roman" w:cs="Times New Roman"/>
          <w:sz w:val="24"/>
          <w:szCs w:val="24"/>
        </w:rPr>
        <w:tab/>
        <w:t>il Nucleo di Valutazione (o l’OIV) controlli e rilevi la corretta attuazione della trasparenza e la pubblicazione sul sito web istituzionale dell’Ente di tutte le informazioni previste nel citato decreto e nei successivi DL 174 e 179 del 2012.</w:t>
      </w:r>
    </w:p>
    <w:p w:rsidR="00886430" w:rsidRPr="00886430" w:rsidRDefault="00886430" w:rsidP="0059136A">
      <w:pPr>
        <w:ind w:firstLine="708"/>
        <w:jc w:val="both"/>
        <w:rPr>
          <w:rFonts w:ascii="Times New Roman" w:hAnsi="Times New Roman" w:cs="Times New Roman"/>
          <w:sz w:val="24"/>
          <w:szCs w:val="24"/>
        </w:rPr>
      </w:pPr>
      <w:r w:rsidRPr="00886430">
        <w:rPr>
          <w:rFonts w:ascii="Times New Roman" w:hAnsi="Times New Roman" w:cs="Times New Roman"/>
          <w:sz w:val="24"/>
          <w:szCs w:val="24"/>
        </w:rPr>
        <w:t xml:space="preserve">Il Regolamento per la misurazione e valutazione della performance vigente, approvato con deliberazione della Consiglio Consortile n. 8 del 30.04.2019 recepisce questi principi con l’obiettivo </w:t>
      </w:r>
      <w:r w:rsidRPr="00886430">
        <w:rPr>
          <w:rFonts w:ascii="Times New Roman" w:hAnsi="Times New Roman" w:cs="Times New Roman"/>
          <w:sz w:val="24"/>
          <w:szCs w:val="24"/>
        </w:rPr>
        <w:lastRenderedPageBreak/>
        <w:t>di promuovere la cultura del merito ed ottimizzare l’azione amministrativa, in particolare le finalità della misurazione e valutazione della performance risultano essere principalmente le seguenti:</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w:t>
      </w:r>
      <w:r w:rsidRPr="00886430">
        <w:rPr>
          <w:rFonts w:ascii="Times New Roman" w:hAnsi="Times New Roman" w:cs="Times New Roman"/>
          <w:sz w:val="24"/>
          <w:szCs w:val="24"/>
        </w:rPr>
        <w:tab/>
        <w:t>riformulare e comunicare gli obiettivi strategici e operativi;</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w:t>
      </w:r>
      <w:r w:rsidRPr="00886430">
        <w:rPr>
          <w:rFonts w:ascii="Times New Roman" w:hAnsi="Times New Roman" w:cs="Times New Roman"/>
          <w:sz w:val="24"/>
          <w:szCs w:val="24"/>
        </w:rPr>
        <w:tab/>
        <w:t>verificare che gli obiettivi strategici e operativi siano stati conseguiti;</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w:t>
      </w:r>
      <w:r w:rsidRPr="00886430">
        <w:rPr>
          <w:rFonts w:ascii="Times New Roman" w:hAnsi="Times New Roman" w:cs="Times New Roman"/>
          <w:sz w:val="24"/>
          <w:szCs w:val="24"/>
        </w:rPr>
        <w:tab/>
        <w:t>informare e guidare i processi decisionali;</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w:t>
      </w:r>
      <w:r w:rsidRPr="00886430">
        <w:rPr>
          <w:rFonts w:ascii="Times New Roman" w:hAnsi="Times New Roman" w:cs="Times New Roman"/>
          <w:sz w:val="24"/>
          <w:szCs w:val="24"/>
        </w:rPr>
        <w:tab/>
        <w:t>gestire più efficacemente le risorse ed i processi organizzativi;</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w:t>
      </w:r>
      <w:r w:rsidRPr="00886430">
        <w:rPr>
          <w:rFonts w:ascii="Times New Roman" w:hAnsi="Times New Roman" w:cs="Times New Roman"/>
          <w:sz w:val="24"/>
          <w:szCs w:val="24"/>
        </w:rPr>
        <w:tab/>
        <w:t>influenzare e valutare i comportamenti di gruppi ed individui;</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w:t>
      </w:r>
      <w:r w:rsidRPr="00886430">
        <w:rPr>
          <w:rFonts w:ascii="Times New Roman" w:hAnsi="Times New Roman" w:cs="Times New Roman"/>
          <w:sz w:val="24"/>
          <w:szCs w:val="24"/>
        </w:rPr>
        <w:tab/>
        <w:t>rafforzare l’accountability e la responsabilità a diversi livelli gerarchici;</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w:t>
      </w:r>
      <w:r w:rsidRPr="00886430">
        <w:rPr>
          <w:rFonts w:ascii="Times New Roman" w:hAnsi="Times New Roman" w:cs="Times New Roman"/>
          <w:sz w:val="24"/>
          <w:szCs w:val="24"/>
        </w:rPr>
        <w:tab/>
        <w:t>incoraggiare il miglioramento continuo e l’apprendimento organizzativo.</w:t>
      </w:r>
    </w:p>
    <w:p w:rsidR="00886430" w:rsidRPr="00886430" w:rsidRDefault="00886430" w:rsidP="0059136A">
      <w:pPr>
        <w:ind w:firstLine="708"/>
        <w:jc w:val="both"/>
        <w:rPr>
          <w:rFonts w:ascii="Times New Roman" w:hAnsi="Times New Roman" w:cs="Times New Roman"/>
          <w:sz w:val="24"/>
          <w:szCs w:val="24"/>
        </w:rPr>
      </w:pPr>
      <w:r w:rsidRPr="00886430">
        <w:rPr>
          <w:rFonts w:ascii="Times New Roman" w:hAnsi="Times New Roman" w:cs="Times New Roman"/>
          <w:sz w:val="24"/>
          <w:szCs w:val="24"/>
        </w:rPr>
        <w:t>Il Sistema di misurazione e valutazione della performance costituisce quindi uno strumento essenziale per il miglioramento dei servizi pubblici e svolge un ruolo fondamentale nella definizione e nella verifica del raggiungimento degli obiettivi dell’amministrazione in relazione a specifiche esigenze della collettività, consentendo una migliore capacità di decisione da parte delle autorità competenti in ordine all’allocazione delle risorse, con riduzione di sprechi e inefficienze.</w:t>
      </w:r>
    </w:p>
    <w:p w:rsidR="00886430" w:rsidRPr="00886430" w:rsidRDefault="00886430" w:rsidP="0059136A">
      <w:pPr>
        <w:ind w:firstLine="708"/>
        <w:jc w:val="both"/>
        <w:rPr>
          <w:rFonts w:ascii="Times New Roman" w:hAnsi="Times New Roman" w:cs="Times New Roman"/>
          <w:sz w:val="24"/>
          <w:szCs w:val="24"/>
        </w:rPr>
      </w:pPr>
      <w:r w:rsidRPr="00886430">
        <w:rPr>
          <w:rFonts w:ascii="Times New Roman" w:hAnsi="Times New Roman" w:cs="Times New Roman"/>
          <w:sz w:val="24"/>
          <w:szCs w:val="24"/>
        </w:rPr>
        <w:t>Rispetto alle finalità sopradescritte il Piano degli Obiettivi riveste un ruolo cruciale, gli obiettivi che vengono assegnati devono essere appropriati, sfidanti e misurabili; il piano deve configurarsi come un documento strategicamente rilevante e comprensibile, deve essere ispirato ai principi di trasparenza, immediata intelligibilità, veridicità e verificabilità dei contenuti, partecipazione e coerenza interna ed esterna.</w:t>
      </w:r>
    </w:p>
    <w:p w:rsidR="0059136A" w:rsidRDefault="00886430" w:rsidP="0059136A">
      <w:pPr>
        <w:ind w:firstLine="708"/>
        <w:jc w:val="both"/>
        <w:rPr>
          <w:rFonts w:ascii="Times New Roman" w:hAnsi="Times New Roman" w:cs="Times New Roman"/>
          <w:sz w:val="24"/>
          <w:szCs w:val="24"/>
        </w:rPr>
      </w:pPr>
      <w:r w:rsidRPr="00886430">
        <w:rPr>
          <w:rFonts w:ascii="Times New Roman" w:hAnsi="Times New Roman" w:cs="Times New Roman"/>
          <w:sz w:val="24"/>
          <w:szCs w:val="24"/>
        </w:rPr>
        <w:t>L’analisi della Performance espressa dall’Ente può essere articolata in due diversi momenti tra loro fortemente connessi, la Programmazione degli Obiettivi e la Valutazione che rappresentano le due facce della stessa medaglia, infatti, non si può parlare di Controllo senza una adeguata Programmazione.</w:t>
      </w:r>
    </w:p>
    <w:p w:rsidR="00886430" w:rsidRPr="00886430" w:rsidRDefault="00886430" w:rsidP="0059136A">
      <w:pPr>
        <w:ind w:firstLine="708"/>
        <w:jc w:val="both"/>
        <w:rPr>
          <w:rFonts w:ascii="Times New Roman" w:hAnsi="Times New Roman" w:cs="Times New Roman"/>
          <w:sz w:val="24"/>
          <w:szCs w:val="24"/>
        </w:rPr>
      </w:pPr>
      <w:r w:rsidRPr="00886430">
        <w:rPr>
          <w:rFonts w:ascii="Times New Roman" w:hAnsi="Times New Roman" w:cs="Times New Roman"/>
          <w:sz w:val="24"/>
          <w:szCs w:val="24"/>
        </w:rPr>
        <w:t>Si riportano gli obiettivi del Piano Triennale della Performance per il triennio 2023-2025, con particolare riferimento all’annualità corrente</w:t>
      </w:r>
      <w:r w:rsidR="0059136A">
        <w:rPr>
          <w:rFonts w:ascii="Times New Roman" w:hAnsi="Times New Roman" w:cs="Times New Roman"/>
          <w:sz w:val="24"/>
          <w:szCs w:val="24"/>
        </w:rPr>
        <w:t>:</w:t>
      </w:r>
    </w:p>
    <w:p w:rsidR="00886430" w:rsidRPr="0059136A" w:rsidRDefault="00886430" w:rsidP="00886430">
      <w:pPr>
        <w:rPr>
          <w:rFonts w:ascii="Times New Roman" w:hAnsi="Times New Roman" w:cs="Times New Roman"/>
          <w:b/>
          <w:sz w:val="24"/>
          <w:szCs w:val="24"/>
        </w:rPr>
      </w:pPr>
      <w:r w:rsidRPr="0059136A">
        <w:rPr>
          <w:rFonts w:ascii="Times New Roman" w:hAnsi="Times New Roman" w:cs="Times New Roman"/>
          <w:b/>
          <w:sz w:val="24"/>
          <w:szCs w:val="24"/>
        </w:rPr>
        <w:t xml:space="preserve">Servizio </w:t>
      </w:r>
      <w:proofErr w:type="spellStart"/>
      <w:r w:rsidRPr="0059136A">
        <w:rPr>
          <w:rFonts w:ascii="Times New Roman" w:hAnsi="Times New Roman" w:cs="Times New Roman"/>
          <w:b/>
          <w:sz w:val="24"/>
          <w:szCs w:val="24"/>
        </w:rPr>
        <w:t>necroforico</w:t>
      </w:r>
      <w:proofErr w:type="spellEnd"/>
      <w:r w:rsidRPr="0059136A">
        <w:rPr>
          <w:rFonts w:ascii="Times New Roman" w:hAnsi="Times New Roman" w:cs="Times New Roman"/>
          <w:b/>
          <w:sz w:val="24"/>
          <w:szCs w:val="24"/>
        </w:rPr>
        <w:t xml:space="preserve"> e manutentivo</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1.</w:t>
      </w:r>
      <w:r w:rsidR="0059136A">
        <w:rPr>
          <w:rFonts w:ascii="Times New Roman" w:hAnsi="Times New Roman" w:cs="Times New Roman"/>
          <w:sz w:val="24"/>
          <w:szCs w:val="24"/>
        </w:rPr>
        <w:t xml:space="preserve"> </w:t>
      </w:r>
      <w:r w:rsidRPr="00886430">
        <w:rPr>
          <w:rFonts w:ascii="Times New Roman" w:hAnsi="Times New Roman" w:cs="Times New Roman"/>
          <w:sz w:val="24"/>
          <w:szCs w:val="24"/>
        </w:rPr>
        <w:t>Piccole attività di manutenzione (ripristino dispenser porta contenitori – annaffiatoi, marmi distaccati, battiscopa) (anno 2023/2024);</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2.</w:t>
      </w:r>
      <w:r w:rsidR="0059136A">
        <w:rPr>
          <w:rFonts w:ascii="Times New Roman" w:hAnsi="Times New Roman" w:cs="Times New Roman"/>
          <w:sz w:val="24"/>
          <w:szCs w:val="24"/>
        </w:rPr>
        <w:t xml:space="preserve"> A</w:t>
      </w:r>
      <w:r w:rsidRPr="00886430">
        <w:rPr>
          <w:rFonts w:ascii="Times New Roman" w:hAnsi="Times New Roman" w:cs="Times New Roman"/>
          <w:sz w:val="24"/>
          <w:szCs w:val="24"/>
        </w:rPr>
        <w:t>bbattimento barriere architettoniche semplici (campo 4sx; 1998) (anno 2023);</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3.</w:t>
      </w:r>
      <w:r w:rsidR="0059136A">
        <w:rPr>
          <w:rFonts w:ascii="Times New Roman" w:hAnsi="Times New Roman" w:cs="Times New Roman"/>
          <w:sz w:val="24"/>
          <w:szCs w:val="24"/>
        </w:rPr>
        <w:t xml:space="preserve"> O</w:t>
      </w:r>
      <w:r w:rsidRPr="00886430">
        <w:rPr>
          <w:rFonts w:ascii="Times New Roman" w:hAnsi="Times New Roman" w:cs="Times New Roman"/>
          <w:sz w:val="24"/>
          <w:szCs w:val="24"/>
        </w:rPr>
        <w:t>perazioni straordinarie di polizia mortuaria (seppellimento nell’ossario comune dei defunti</w:t>
      </w:r>
      <w:r w:rsidR="00D756BF">
        <w:rPr>
          <w:rFonts w:ascii="Times New Roman" w:hAnsi="Times New Roman" w:cs="Times New Roman"/>
          <w:sz w:val="24"/>
          <w:szCs w:val="24"/>
        </w:rPr>
        <w:t xml:space="preserve"> </w:t>
      </w:r>
      <w:proofErr w:type="spellStart"/>
      <w:r w:rsidRPr="00886430">
        <w:rPr>
          <w:rFonts w:ascii="Times New Roman" w:hAnsi="Times New Roman" w:cs="Times New Roman"/>
          <w:sz w:val="24"/>
          <w:szCs w:val="24"/>
        </w:rPr>
        <w:t>abbandonati</w:t>
      </w:r>
      <w:proofErr w:type="spellEnd"/>
      <w:r w:rsidR="00D756BF">
        <w:rPr>
          <w:rFonts w:ascii="Times New Roman" w:hAnsi="Times New Roman" w:cs="Times New Roman"/>
          <w:sz w:val="24"/>
          <w:szCs w:val="24"/>
        </w:rPr>
        <w:t xml:space="preserve"> </w:t>
      </w:r>
      <w:r w:rsidRPr="00886430">
        <w:rPr>
          <w:rFonts w:ascii="Times New Roman" w:hAnsi="Times New Roman" w:cs="Times New Roman"/>
          <w:sz w:val="24"/>
          <w:szCs w:val="24"/>
        </w:rPr>
        <w:t xml:space="preserve">ed in osservazione) (anno: 2023; 2024; 2025). </w:t>
      </w:r>
    </w:p>
    <w:p w:rsidR="00886430" w:rsidRPr="0059136A" w:rsidRDefault="00886430" w:rsidP="00886430">
      <w:pPr>
        <w:rPr>
          <w:rFonts w:ascii="Times New Roman" w:hAnsi="Times New Roman" w:cs="Times New Roman"/>
          <w:b/>
          <w:sz w:val="24"/>
          <w:szCs w:val="24"/>
        </w:rPr>
      </w:pPr>
      <w:r w:rsidRPr="0059136A">
        <w:rPr>
          <w:rFonts w:ascii="Times New Roman" w:hAnsi="Times New Roman" w:cs="Times New Roman"/>
          <w:b/>
          <w:sz w:val="24"/>
          <w:szCs w:val="24"/>
        </w:rPr>
        <w:t>Servizio illuminazione votiva</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1.</w:t>
      </w:r>
      <w:r w:rsidR="0059136A">
        <w:rPr>
          <w:rFonts w:ascii="Times New Roman" w:hAnsi="Times New Roman" w:cs="Times New Roman"/>
          <w:sz w:val="24"/>
          <w:szCs w:val="24"/>
        </w:rPr>
        <w:t xml:space="preserve"> A</w:t>
      </w:r>
      <w:r w:rsidRPr="00886430">
        <w:rPr>
          <w:rFonts w:ascii="Times New Roman" w:hAnsi="Times New Roman" w:cs="Times New Roman"/>
          <w:sz w:val="24"/>
          <w:szCs w:val="24"/>
        </w:rPr>
        <w:t>ttività straordinarie del servizio di gestione delle lampade votive (distacchi straordinari da utenti morosi; sostituzioni neon con quelli a led (anno 2023; 2024; 2025);</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2.</w:t>
      </w:r>
      <w:r w:rsidR="0059136A">
        <w:rPr>
          <w:rFonts w:ascii="Times New Roman" w:hAnsi="Times New Roman" w:cs="Times New Roman"/>
          <w:sz w:val="24"/>
          <w:szCs w:val="24"/>
        </w:rPr>
        <w:t xml:space="preserve"> A</w:t>
      </w:r>
      <w:r w:rsidRPr="00886430">
        <w:rPr>
          <w:rFonts w:ascii="Times New Roman" w:hAnsi="Times New Roman" w:cs="Times New Roman"/>
          <w:sz w:val="24"/>
          <w:szCs w:val="24"/>
        </w:rPr>
        <w:t>ttività straordinarie tese ai controlli per l’accensione.</w:t>
      </w:r>
    </w:p>
    <w:p w:rsidR="00886430" w:rsidRPr="0059136A" w:rsidRDefault="00886430" w:rsidP="00886430">
      <w:pPr>
        <w:rPr>
          <w:rFonts w:ascii="Times New Roman" w:hAnsi="Times New Roman" w:cs="Times New Roman"/>
          <w:b/>
          <w:sz w:val="24"/>
          <w:szCs w:val="24"/>
        </w:rPr>
      </w:pPr>
      <w:r w:rsidRPr="0059136A">
        <w:rPr>
          <w:rFonts w:ascii="Times New Roman" w:hAnsi="Times New Roman" w:cs="Times New Roman"/>
          <w:b/>
          <w:sz w:val="24"/>
          <w:szCs w:val="24"/>
        </w:rPr>
        <w:t>Amministrazione</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1.</w:t>
      </w:r>
      <w:r w:rsidR="0059136A">
        <w:rPr>
          <w:rFonts w:ascii="Times New Roman" w:hAnsi="Times New Roman" w:cs="Times New Roman"/>
          <w:sz w:val="24"/>
          <w:szCs w:val="24"/>
        </w:rPr>
        <w:t xml:space="preserve"> D</w:t>
      </w:r>
      <w:r w:rsidRPr="00886430">
        <w:rPr>
          <w:rFonts w:ascii="Times New Roman" w:hAnsi="Times New Roman" w:cs="Times New Roman"/>
          <w:sz w:val="24"/>
          <w:szCs w:val="24"/>
        </w:rPr>
        <w:t>igitalizzazione contratti di concessione ante 1975 provenienti dai Comuni (anno 2023; 2024);</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lastRenderedPageBreak/>
        <w:t>2.</w:t>
      </w:r>
      <w:r w:rsidR="0059136A">
        <w:rPr>
          <w:rFonts w:ascii="Times New Roman" w:hAnsi="Times New Roman" w:cs="Times New Roman"/>
          <w:sz w:val="24"/>
          <w:szCs w:val="24"/>
        </w:rPr>
        <w:t xml:space="preserve"> I</w:t>
      </w:r>
      <w:r w:rsidRPr="00886430">
        <w:rPr>
          <w:rFonts w:ascii="Times New Roman" w:hAnsi="Times New Roman" w:cs="Times New Roman"/>
          <w:sz w:val="24"/>
          <w:szCs w:val="24"/>
        </w:rPr>
        <w:t>mplementazione e miglioramento del portale web dell’Ente e dall’Amministrazione trasparente (anno 2023; 2024; 2025);</w:t>
      </w:r>
    </w:p>
    <w:p w:rsidR="00886430" w:rsidRPr="00886430" w:rsidRDefault="00886430" w:rsidP="003E5A13">
      <w:pPr>
        <w:jc w:val="both"/>
        <w:rPr>
          <w:rFonts w:ascii="Times New Roman" w:hAnsi="Times New Roman" w:cs="Times New Roman"/>
          <w:sz w:val="24"/>
          <w:szCs w:val="24"/>
        </w:rPr>
      </w:pPr>
      <w:r w:rsidRPr="00886430">
        <w:rPr>
          <w:rFonts w:ascii="Times New Roman" w:hAnsi="Times New Roman" w:cs="Times New Roman"/>
          <w:sz w:val="24"/>
          <w:szCs w:val="24"/>
        </w:rPr>
        <w:t>3.</w:t>
      </w:r>
      <w:r w:rsidR="0059136A">
        <w:rPr>
          <w:rFonts w:ascii="Times New Roman" w:hAnsi="Times New Roman" w:cs="Times New Roman"/>
          <w:sz w:val="24"/>
          <w:szCs w:val="24"/>
        </w:rPr>
        <w:t xml:space="preserve"> I</w:t>
      </w:r>
      <w:r w:rsidRPr="00886430">
        <w:rPr>
          <w:rFonts w:ascii="Times New Roman" w:hAnsi="Times New Roman" w:cs="Times New Roman"/>
          <w:sz w:val="24"/>
          <w:szCs w:val="24"/>
        </w:rPr>
        <w:t>mplementazione del software “atti amministrativi” così da superare le criticità segnalate dell’OIV (anno 2023; 2024; 2025);</w:t>
      </w:r>
    </w:p>
    <w:p w:rsid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4.</w:t>
      </w:r>
      <w:r w:rsidR="0059136A">
        <w:rPr>
          <w:rFonts w:ascii="Times New Roman" w:hAnsi="Times New Roman" w:cs="Times New Roman"/>
          <w:sz w:val="24"/>
          <w:szCs w:val="24"/>
        </w:rPr>
        <w:t xml:space="preserve"> S</w:t>
      </w:r>
      <w:r w:rsidRPr="00886430">
        <w:rPr>
          <w:rFonts w:ascii="Times New Roman" w:hAnsi="Times New Roman" w:cs="Times New Roman"/>
          <w:sz w:val="24"/>
          <w:szCs w:val="24"/>
        </w:rPr>
        <w:t>upporto alle attività di censimento loculi (2024;2025).</w:t>
      </w:r>
    </w:p>
    <w:p w:rsidR="00886430" w:rsidRPr="003E5A13" w:rsidRDefault="003E5A13" w:rsidP="00886430">
      <w:pPr>
        <w:rPr>
          <w:rFonts w:ascii="Times New Roman" w:hAnsi="Times New Roman" w:cs="Times New Roman"/>
          <w:b/>
          <w:sz w:val="24"/>
          <w:szCs w:val="24"/>
        </w:rPr>
      </w:pPr>
      <w:r w:rsidRPr="003E5A13">
        <w:rPr>
          <w:rFonts w:ascii="Times New Roman" w:hAnsi="Times New Roman" w:cs="Times New Roman"/>
          <w:b/>
          <w:sz w:val="24"/>
          <w:szCs w:val="24"/>
        </w:rPr>
        <w:t>Sarà</w:t>
      </w:r>
      <w:r w:rsidR="00886430" w:rsidRPr="003E5A13">
        <w:rPr>
          <w:rFonts w:ascii="Times New Roman" w:hAnsi="Times New Roman" w:cs="Times New Roman"/>
          <w:b/>
          <w:sz w:val="24"/>
          <w:szCs w:val="24"/>
        </w:rPr>
        <w:t xml:space="preserve"> possibile procedere alla liquidazione di acconti sugli obiettivi a cura del Direttore,</w:t>
      </w:r>
    </w:p>
    <w:p w:rsidR="00A852BD" w:rsidRDefault="00A852BD" w:rsidP="00A85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AREA FINANZIARIA</w:t>
      </w:r>
    </w:p>
    <w:p w:rsidR="00A852BD" w:rsidRDefault="00A852BD" w:rsidP="00A852BD">
      <w:pPr>
        <w:spacing w:after="0" w:line="240" w:lineRule="auto"/>
        <w:jc w:val="both"/>
        <w:rPr>
          <w:rFonts w:ascii="Times New Roman" w:hAnsi="Times New Roman" w:cs="Times New Roman"/>
          <w:sz w:val="24"/>
          <w:szCs w:val="24"/>
        </w:rPr>
      </w:pPr>
    </w:p>
    <w:p w:rsidR="00A852BD" w:rsidRDefault="00A852BD" w:rsidP="00A852BD">
      <w:pPr>
        <w:pStyle w:val="Paragrafoelenco"/>
        <w:numPr>
          <w:ilvl w:val="0"/>
          <w:numId w:val="2"/>
        </w:numPr>
        <w:spacing w:after="0" w:line="240" w:lineRule="auto"/>
        <w:jc w:val="both"/>
        <w:rPr>
          <w:rFonts w:ascii="Times New Roman" w:hAnsi="Times New Roman" w:cs="Times New Roman"/>
          <w:sz w:val="24"/>
          <w:szCs w:val="24"/>
        </w:rPr>
      </w:pPr>
      <w:r w:rsidRPr="00A852BD">
        <w:rPr>
          <w:rFonts w:ascii="Times New Roman" w:hAnsi="Times New Roman" w:cs="Times New Roman"/>
          <w:sz w:val="24"/>
          <w:szCs w:val="24"/>
        </w:rPr>
        <w:t>impiego di strumentazioni e hardware già in dotazione all’ente</w:t>
      </w:r>
      <w:r>
        <w:rPr>
          <w:rFonts w:ascii="Times New Roman" w:hAnsi="Times New Roman" w:cs="Times New Roman"/>
          <w:sz w:val="24"/>
          <w:szCs w:val="24"/>
        </w:rPr>
        <w:t>;</w:t>
      </w:r>
    </w:p>
    <w:p w:rsidR="00A852BD" w:rsidRDefault="00A852BD" w:rsidP="00A852BD">
      <w:pPr>
        <w:pStyle w:val="Paragrafoelenco"/>
        <w:numPr>
          <w:ilvl w:val="0"/>
          <w:numId w:val="2"/>
        </w:numPr>
        <w:spacing w:after="0" w:line="240" w:lineRule="auto"/>
        <w:jc w:val="both"/>
        <w:rPr>
          <w:rFonts w:ascii="Times New Roman" w:hAnsi="Times New Roman" w:cs="Times New Roman"/>
          <w:sz w:val="24"/>
          <w:szCs w:val="24"/>
        </w:rPr>
      </w:pPr>
      <w:r w:rsidRPr="00A852BD">
        <w:rPr>
          <w:rFonts w:ascii="Times New Roman" w:hAnsi="Times New Roman" w:cs="Times New Roman"/>
          <w:sz w:val="24"/>
          <w:szCs w:val="24"/>
        </w:rPr>
        <w:t xml:space="preserve"> utilizzo software di base ed applicativi </w:t>
      </w:r>
      <w:proofErr w:type="gramStart"/>
      <w:r w:rsidRPr="00A852BD">
        <w:rPr>
          <w:rFonts w:ascii="Times New Roman" w:hAnsi="Times New Roman" w:cs="Times New Roman"/>
          <w:sz w:val="24"/>
          <w:szCs w:val="24"/>
        </w:rPr>
        <w:t>APKAPPA;  Entratel</w:t>
      </w:r>
      <w:proofErr w:type="gramEnd"/>
      <w:r w:rsidRPr="00A852BD">
        <w:rPr>
          <w:rFonts w:ascii="Times New Roman" w:hAnsi="Times New Roman" w:cs="Times New Roman"/>
          <w:sz w:val="24"/>
          <w:szCs w:val="24"/>
        </w:rPr>
        <w:t>, F24EP,</w:t>
      </w:r>
    </w:p>
    <w:p w:rsidR="00A852BD" w:rsidRDefault="00A852BD" w:rsidP="00A852BD">
      <w:pPr>
        <w:pStyle w:val="Paragrafoelenco"/>
        <w:numPr>
          <w:ilvl w:val="0"/>
          <w:numId w:val="2"/>
        </w:numPr>
        <w:spacing w:after="0" w:line="240" w:lineRule="auto"/>
        <w:jc w:val="both"/>
        <w:rPr>
          <w:rFonts w:ascii="Times New Roman" w:hAnsi="Times New Roman" w:cs="Times New Roman"/>
          <w:sz w:val="24"/>
          <w:szCs w:val="24"/>
        </w:rPr>
      </w:pPr>
      <w:r w:rsidRPr="00A852BD">
        <w:rPr>
          <w:rFonts w:ascii="Times New Roman" w:hAnsi="Times New Roman" w:cs="Times New Roman"/>
          <w:sz w:val="24"/>
          <w:szCs w:val="24"/>
        </w:rPr>
        <w:t>Piattaforma certificata dei crediti, Patrimonio della P.A., BDAP</w:t>
      </w:r>
    </w:p>
    <w:p w:rsidR="00A852BD" w:rsidRDefault="00A852BD" w:rsidP="00A852BD">
      <w:pPr>
        <w:spacing w:after="0" w:line="240" w:lineRule="auto"/>
        <w:jc w:val="both"/>
        <w:rPr>
          <w:rFonts w:ascii="Times New Roman" w:hAnsi="Times New Roman" w:cs="Times New Roman"/>
          <w:sz w:val="24"/>
          <w:szCs w:val="24"/>
        </w:rPr>
      </w:pPr>
    </w:p>
    <w:p w:rsidR="00A852BD" w:rsidRPr="00A852BD" w:rsidRDefault="00A852BD" w:rsidP="00A852BD">
      <w:pPr>
        <w:spacing w:after="0" w:line="240" w:lineRule="auto"/>
        <w:jc w:val="both"/>
        <w:rPr>
          <w:rFonts w:ascii="Times New Roman" w:hAnsi="Times New Roman" w:cs="Times New Roman"/>
          <w:sz w:val="24"/>
          <w:szCs w:val="24"/>
        </w:rPr>
      </w:pPr>
      <w:r w:rsidRPr="00A852BD">
        <w:rPr>
          <w:rFonts w:ascii="Times New Roman" w:hAnsi="Times New Roman" w:cs="Times New Roman"/>
          <w:sz w:val="24"/>
          <w:szCs w:val="24"/>
        </w:rPr>
        <w:t xml:space="preserve"> a questo servizio fanno capo le attività e procedure riconducibili a:</w:t>
      </w:r>
    </w:p>
    <w:p w:rsidR="00A852BD" w:rsidRPr="00A852BD" w:rsidRDefault="00A852BD" w:rsidP="00A852BD">
      <w:pPr>
        <w:pStyle w:val="Paragrafoelenco"/>
        <w:numPr>
          <w:ilvl w:val="0"/>
          <w:numId w:val="2"/>
        </w:numPr>
        <w:spacing w:after="0" w:line="240" w:lineRule="auto"/>
        <w:jc w:val="both"/>
        <w:rPr>
          <w:rFonts w:ascii="Times New Roman" w:hAnsi="Times New Roman" w:cs="Times New Roman"/>
          <w:sz w:val="24"/>
          <w:szCs w:val="24"/>
        </w:rPr>
      </w:pPr>
      <w:r w:rsidRPr="00A852BD">
        <w:rPr>
          <w:rFonts w:ascii="Times New Roman" w:hAnsi="Times New Roman" w:cs="Times New Roman"/>
          <w:sz w:val="24"/>
          <w:szCs w:val="24"/>
        </w:rPr>
        <w:t xml:space="preserve"> Garantire l’espletamento delle attività amministrative e contabili relative alla predisposizione, elaborazione ed alla gestione del bilancio di previsione e delle certificazioni conseguenti nonché dei rendiconti finanziari (Trasmissione dei dati con l’utilizzo della procedura prevista sul portale BDAP);</w:t>
      </w:r>
      <w:r>
        <w:rPr>
          <w:rFonts w:ascii="Times New Roman" w:hAnsi="Times New Roman" w:cs="Times New Roman"/>
          <w:sz w:val="24"/>
          <w:szCs w:val="24"/>
        </w:rPr>
        <w:t xml:space="preserve"> </w:t>
      </w:r>
    </w:p>
    <w:p w:rsidR="00A852BD" w:rsidRPr="00A852BD" w:rsidRDefault="00A852BD" w:rsidP="00A852BD">
      <w:pPr>
        <w:pStyle w:val="Paragrafoelenco"/>
        <w:numPr>
          <w:ilvl w:val="0"/>
          <w:numId w:val="2"/>
        </w:numPr>
        <w:spacing w:after="0" w:line="240" w:lineRule="auto"/>
        <w:jc w:val="both"/>
        <w:rPr>
          <w:rFonts w:ascii="Times New Roman" w:hAnsi="Times New Roman" w:cs="Times New Roman"/>
          <w:sz w:val="24"/>
          <w:szCs w:val="24"/>
        </w:rPr>
      </w:pPr>
      <w:r w:rsidRPr="00A852BD">
        <w:rPr>
          <w:rFonts w:ascii="Times New Roman" w:hAnsi="Times New Roman" w:cs="Times New Roman"/>
          <w:sz w:val="24"/>
          <w:szCs w:val="24"/>
        </w:rPr>
        <w:t xml:space="preserve"> Collaborare con la ditta affidataria della redazione dei registri relativi ai beni mobili ed immobili, attraverso il reperimento dei dati catastali aggiornati, dei provvedimenti relativi agli acquisti, alle vendite, alle dismissioni ecc.</w:t>
      </w:r>
    </w:p>
    <w:p w:rsidR="00A852BD" w:rsidRDefault="00A852BD" w:rsidP="00A852BD">
      <w:pPr>
        <w:pStyle w:val="Paragrafoelenco"/>
        <w:numPr>
          <w:ilvl w:val="0"/>
          <w:numId w:val="2"/>
        </w:numPr>
        <w:spacing w:after="0" w:line="240" w:lineRule="auto"/>
        <w:jc w:val="both"/>
        <w:rPr>
          <w:rFonts w:ascii="Times New Roman" w:hAnsi="Times New Roman" w:cs="Times New Roman"/>
          <w:sz w:val="24"/>
          <w:szCs w:val="24"/>
        </w:rPr>
      </w:pPr>
      <w:r w:rsidRPr="00A852BD">
        <w:rPr>
          <w:rFonts w:ascii="Times New Roman" w:hAnsi="Times New Roman" w:cs="Times New Roman"/>
          <w:sz w:val="24"/>
          <w:szCs w:val="24"/>
        </w:rPr>
        <w:t>Assicurare la corretta gestione contabile delle entrate e delle uscite attraverso l’emissione di tutti gli ordinativi di pagamento, degli ordinativi d’incasso, la registrazione degli impegni e degli accertamenti, coordinando i necessari controlli amministrativi al fine di consentire l’espressione del parere di regolarità contabile e l’attestazione di copertura finanziaria; provvedere a versare l’IVA istituzionale</w:t>
      </w:r>
      <w:r>
        <w:rPr>
          <w:rFonts w:ascii="Times New Roman" w:hAnsi="Times New Roman" w:cs="Times New Roman"/>
          <w:sz w:val="24"/>
          <w:szCs w:val="24"/>
        </w:rPr>
        <w:t xml:space="preserve">. </w:t>
      </w:r>
    </w:p>
    <w:p w:rsidR="00A852BD" w:rsidRPr="00A852BD" w:rsidRDefault="00A852BD" w:rsidP="00A852BD">
      <w:pPr>
        <w:pStyle w:val="Paragrafoelenco"/>
        <w:spacing w:after="0" w:line="240" w:lineRule="auto"/>
        <w:jc w:val="both"/>
        <w:rPr>
          <w:rFonts w:ascii="Times New Roman" w:hAnsi="Times New Roman" w:cs="Times New Roman"/>
          <w:sz w:val="24"/>
          <w:szCs w:val="24"/>
        </w:rPr>
      </w:pPr>
    </w:p>
    <w:p w:rsidR="00A852BD" w:rsidRDefault="00A852BD" w:rsidP="00A852BD">
      <w:pPr>
        <w:spacing w:after="0" w:line="240" w:lineRule="auto"/>
        <w:rPr>
          <w:rFonts w:ascii="Times New Roman" w:hAnsi="Times New Roman" w:cs="Times New Roman"/>
          <w:sz w:val="24"/>
          <w:szCs w:val="24"/>
        </w:rPr>
      </w:pPr>
      <w:r>
        <w:rPr>
          <w:rFonts w:ascii="Times New Roman" w:hAnsi="Times New Roman" w:cs="Times New Roman"/>
          <w:sz w:val="24"/>
          <w:szCs w:val="24"/>
        </w:rPr>
        <w:t>AREA AMMINISTRATIVA</w:t>
      </w:r>
    </w:p>
    <w:p w:rsidR="00A852BD" w:rsidRPr="00A852BD" w:rsidRDefault="00A852BD" w:rsidP="00A852BD">
      <w:pPr>
        <w:pStyle w:val="Paragrafoelenco"/>
        <w:numPr>
          <w:ilvl w:val="0"/>
          <w:numId w:val="2"/>
        </w:numPr>
        <w:spacing w:after="0" w:line="240" w:lineRule="auto"/>
        <w:rPr>
          <w:rFonts w:ascii="Times New Roman" w:hAnsi="Times New Roman" w:cs="Times New Roman"/>
          <w:sz w:val="24"/>
          <w:szCs w:val="24"/>
        </w:rPr>
      </w:pPr>
      <w:r w:rsidRPr="00A852BD">
        <w:rPr>
          <w:rFonts w:ascii="Times New Roman" w:hAnsi="Times New Roman" w:cs="Times New Roman"/>
          <w:sz w:val="24"/>
          <w:szCs w:val="24"/>
        </w:rPr>
        <w:t>Supporto al funzionamento del Consiglio Consortile, dell'Assemblea Consortile ed ai</w:t>
      </w:r>
    </w:p>
    <w:p w:rsidR="00A852BD" w:rsidRDefault="00A852BD" w:rsidP="00A852BD">
      <w:pPr>
        <w:spacing w:after="0" w:line="240" w:lineRule="auto"/>
        <w:rPr>
          <w:rFonts w:ascii="Times New Roman" w:hAnsi="Times New Roman" w:cs="Times New Roman"/>
          <w:sz w:val="24"/>
          <w:szCs w:val="24"/>
        </w:rPr>
      </w:pPr>
      <w:r w:rsidRPr="00A852BD">
        <w:rPr>
          <w:rFonts w:ascii="Times New Roman" w:hAnsi="Times New Roman" w:cs="Times New Roman"/>
          <w:sz w:val="24"/>
          <w:szCs w:val="24"/>
        </w:rPr>
        <w:t>Consiglieri</w:t>
      </w:r>
      <w:r>
        <w:rPr>
          <w:rFonts w:ascii="Times New Roman" w:hAnsi="Times New Roman" w:cs="Times New Roman"/>
          <w:sz w:val="24"/>
          <w:szCs w:val="24"/>
        </w:rPr>
        <w:t>;</w:t>
      </w:r>
    </w:p>
    <w:p w:rsidR="00A852BD" w:rsidRDefault="00A852BD" w:rsidP="00A852BD">
      <w:pPr>
        <w:pStyle w:val="Paragrafoelenco"/>
        <w:numPr>
          <w:ilvl w:val="0"/>
          <w:numId w:val="2"/>
        </w:numPr>
        <w:spacing w:after="0" w:line="240" w:lineRule="auto"/>
        <w:rPr>
          <w:rFonts w:ascii="Times New Roman" w:hAnsi="Times New Roman" w:cs="Times New Roman"/>
          <w:sz w:val="24"/>
          <w:szCs w:val="24"/>
        </w:rPr>
      </w:pPr>
      <w:r w:rsidRPr="00A852BD">
        <w:rPr>
          <w:rFonts w:ascii="Times New Roman" w:hAnsi="Times New Roman" w:cs="Times New Roman"/>
          <w:sz w:val="24"/>
          <w:szCs w:val="24"/>
        </w:rPr>
        <w:t>Gestione iter deliberazioni</w:t>
      </w:r>
      <w:r>
        <w:rPr>
          <w:rFonts w:ascii="Times New Roman" w:hAnsi="Times New Roman" w:cs="Times New Roman"/>
          <w:sz w:val="24"/>
          <w:szCs w:val="24"/>
        </w:rPr>
        <w:t>;</w:t>
      </w:r>
    </w:p>
    <w:p w:rsidR="00A852BD" w:rsidRDefault="00A852BD" w:rsidP="00A852BD">
      <w:pPr>
        <w:pStyle w:val="Paragrafoelenco"/>
        <w:numPr>
          <w:ilvl w:val="0"/>
          <w:numId w:val="2"/>
        </w:numPr>
        <w:spacing w:after="0" w:line="240" w:lineRule="auto"/>
        <w:rPr>
          <w:rFonts w:ascii="Times New Roman" w:hAnsi="Times New Roman" w:cs="Times New Roman"/>
          <w:sz w:val="24"/>
          <w:szCs w:val="24"/>
        </w:rPr>
      </w:pPr>
      <w:r w:rsidRPr="00A852BD">
        <w:rPr>
          <w:rFonts w:ascii="Times New Roman" w:hAnsi="Times New Roman" w:cs="Times New Roman"/>
          <w:sz w:val="24"/>
          <w:szCs w:val="24"/>
        </w:rPr>
        <w:t>Acquisto beni di consumo per gli organi istituzionali</w:t>
      </w:r>
      <w:r>
        <w:rPr>
          <w:rFonts w:ascii="Times New Roman" w:hAnsi="Times New Roman" w:cs="Times New Roman"/>
          <w:sz w:val="24"/>
          <w:szCs w:val="24"/>
        </w:rPr>
        <w:t>;</w:t>
      </w:r>
    </w:p>
    <w:p w:rsidR="00A852BD" w:rsidRDefault="00A852BD" w:rsidP="00A852BD">
      <w:pPr>
        <w:pStyle w:val="Paragrafoelenco"/>
        <w:numPr>
          <w:ilvl w:val="0"/>
          <w:numId w:val="2"/>
        </w:numPr>
        <w:spacing w:after="0" w:line="240" w:lineRule="auto"/>
        <w:rPr>
          <w:rFonts w:ascii="Times New Roman" w:hAnsi="Times New Roman" w:cs="Times New Roman"/>
          <w:sz w:val="24"/>
          <w:szCs w:val="24"/>
        </w:rPr>
      </w:pPr>
      <w:r w:rsidRPr="00A852BD">
        <w:rPr>
          <w:rFonts w:ascii="Times New Roman" w:hAnsi="Times New Roman" w:cs="Times New Roman"/>
          <w:sz w:val="24"/>
          <w:szCs w:val="24"/>
        </w:rPr>
        <w:t>Spese di rappresentanza</w:t>
      </w:r>
      <w:r>
        <w:rPr>
          <w:rFonts w:ascii="Times New Roman" w:hAnsi="Times New Roman" w:cs="Times New Roman"/>
          <w:sz w:val="24"/>
          <w:szCs w:val="24"/>
        </w:rPr>
        <w:t>;</w:t>
      </w:r>
    </w:p>
    <w:p w:rsidR="00A852BD" w:rsidRDefault="00A852BD" w:rsidP="00A852BD">
      <w:pPr>
        <w:pStyle w:val="Paragrafoelenco"/>
        <w:numPr>
          <w:ilvl w:val="0"/>
          <w:numId w:val="2"/>
        </w:numPr>
        <w:spacing w:after="0" w:line="240" w:lineRule="auto"/>
        <w:rPr>
          <w:rFonts w:ascii="Times New Roman" w:hAnsi="Times New Roman" w:cs="Times New Roman"/>
          <w:sz w:val="24"/>
          <w:szCs w:val="24"/>
        </w:rPr>
      </w:pPr>
      <w:r w:rsidRPr="00A852BD">
        <w:rPr>
          <w:rFonts w:ascii="Times New Roman" w:hAnsi="Times New Roman" w:cs="Times New Roman"/>
          <w:sz w:val="24"/>
          <w:szCs w:val="24"/>
        </w:rPr>
        <w:t>Tenuta ed aggiornamento regolamenti Consortili di competenza</w:t>
      </w:r>
      <w:r>
        <w:rPr>
          <w:rFonts w:ascii="Times New Roman" w:hAnsi="Times New Roman" w:cs="Times New Roman"/>
          <w:sz w:val="24"/>
          <w:szCs w:val="24"/>
        </w:rPr>
        <w:t>;</w:t>
      </w:r>
    </w:p>
    <w:p w:rsidR="00A852BD" w:rsidRDefault="00A852BD" w:rsidP="00A852BD">
      <w:pPr>
        <w:pStyle w:val="Paragrafoelenco"/>
        <w:numPr>
          <w:ilvl w:val="0"/>
          <w:numId w:val="2"/>
        </w:numPr>
        <w:spacing w:after="0" w:line="240" w:lineRule="auto"/>
        <w:rPr>
          <w:rFonts w:ascii="Times New Roman" w:hAnsi="Times New Roman" w:cs="Times New Roman"/>
          <w:sz w:val="24"/>
          <w:szCs w:val="24"/>
        </w:rPr>
      </w:pPr>
      <w:r w:rsidRPr="00A852BD">
        <w:rPr>
          <w:rFonts w:ascii="Times New Roman" w:hAnsi="Times New Roman" w:cs="Times New Roman"/>
          <w:sz w:val="24"/>
          <w:szCs w:val="24"/>
        </w:rPr>
        <w:t>Supporto alle attività del Direttore</w:t>
      </w:r>
      <w:r>
        <w:rPr>
          <w:rFonts w:ascii="Times New Roman" w:hAnsi="Times New Roman" w:cs="Times New Roman"/>
          <w:sz w:val="24"/>
          <w:szCs w:val="24"/>
        </w:rPr>
        <w:t>;</w:t>
      </w:r>
    </w:p>
    <w:p w:rsidR="00A852BD" w:rsidRDefault="00A852BD" w:rsidP="00A852BD">
      <w:pPr>
        <w:pStyle w:val="Paragrafoelenco"/>
        <w:numPr>
          <w:ilvl w:val="0"/>
          <w:numId w:val="2"/>
        </w:numPr>
        <w:spacing w:after="0" w:line="240" w:lineRule="auto"/>
        <w:rPr>
          <w:rFonts w:ascii="Times New Roman" w:hAnsi="Times New Roman" w:cs="Times New Roman"/>
          <w:sz w:val="24"/>
          <w:szCs w:val="24"/>
        </w:rPr>
      </w:pPr>
      <w:r w:rsidRPr="00A852BD">
        <w:rPr>
          <w:rFonts w:ascii="Times New Roman" w:hAnsi="Times New Roman" w:cs="Times New Roman"/>
          <w:sz w:val="24"/>
          <w:szCs w:val="24"/>
        </w:rPr>
        <w:t>Accesso agli atti, consultazione e rilascio copie</w:t>
      </w:r>
      <w:r>
        <w:rPr>
          <w:rFonts w:ascii="Times New Roman" w:hAnsi="Times New Roman" w:cs="Times New Roman"/>
          <w:sz w:val="24"/>
          <w:szCs w:val="24"/>
        </w:rPr>
        <w:t>;</w:t>
      </w:r>
    </w:p>
    <w:p w:rsidR="00A852BD" w:rsidRDefault="00A852BD" w:rsidP="00A852BD">
      <w:pPr>
        <w:pStyle w:val="Paragrafoelenco"/>
        <w:numPr>
          <w:ilvl w:val="0"/>
          <w:numId w:val="2"/>
        </w:numPr>
        <w:spacing w:after="0" w:line="240" w:lineRule="auto"/>
        <w:rPr>
          <w:rFonts w:ascii="Times New Roman" w:hAnsi="Times New Roman" w:cs="Times New Roman"/>
          <w:sz w:val="24"/>
          <w:szCs w:val="24"/>
        </w:rPr>
      </w:pPr>
      <w:r w:rsidRPr="00A852BD">
        <w:rPr>
          <w:rFonts w:ascii="Times New Roman" w:hAnsi="Times New Roman" w:cs="Times New Roman"/>
          <w:sz w:val="24"/>
          <w:szCs w:val="24"/>
        </w:rPr>
        <w:t xml:space="preserve">Ricezione e consegna atti: denunce infortunio </w:t>
      </w:r>
    </w:p>
    <w:p w:rsidR="00A852BD" w:rsidRDefault="00A852BD" w:rsidP="00A852BD">
      <w:pPr>
        <w:pStyle w:val="Paragrafoelenco"/>
        <w:numPr>
          <w:ilvl w:val="0"/>
          <w:numId w:val="2"/>
        </w:numPr>
        <w:spacing w:after="0" w:line="240" w:lineRule="auto"/>
        <w:rPr>
          <w:rFonts w:ascii="Times New Roman" w:hAnsi="Times New Roman" w:cs="Times New Roman"/>
          <w:sz w:val="24"/>
          <w:szCs w:val="24"/>
        </w:rPr>
      </w:pPr>
      <w:r w:rsidRPr="00A852BD">
        <w:rPr>
          <w:rFonts w:ascii="Times New Roman" w:hAnsi="Times New Roman" w:cs="Times New Roman"/>
          <w:sz w:val="24"/>
          <w:szCs w:val="24"/>
        </w:rPr>
        <w:t>Pari opportunità: redazione e aggiornamento del piano triennale</w:t>
      </w:r>
      <w:r>
        <w:rPr>
          <w:rFonts w:ascii="Times New Roman" w:hAnsi="Times New Roman" w:cs="Times New Roman"/>
          <w:sz w:val="24"/>
          <w:szCs w:val="24"/>
        </w:rPr>
        <w:t>;</w:t>
      </w:r>
    </w:p>
    <w:p w:rsidR="00A852BD" w:rsidRPr="00547C13" w:rsidRDefault="00A852BD" w:rsidP="00A852BD">
      <w:pPr>
        <w:pStyle w:val="Paragrafoelenco"/>
        <w:numPr>
          <w:ilvl w:val="0"/>
          <w:numId w:val="2"/>
        </w:numPr>
        <w:spacing w:after="0" w:line="240" w:lineRule="auto"/>
        <w:rPr>
          <w:rFonts w:ascii="Times New Roman" w:hAnsi="Times New Roman" w:cs="Times New Roman"/>
          <w:sz w:val="24"/>
          <w:szCs w:val="24"/>
        </w:rPr>
      </w:pPr>
      <w:r w:rsidRPr="00547C13">
        <w:rPr>
          <w:rFonts w:ascii="Times New Roman" w:hAnsi="Times New Roman" w:cs="Times New Roman"/>
          <w:sz w:val="24"/>
          <w:szCs w:val="24"/>
        </w:rPr>
        <w:t>Adempimenti in tema di prevenzione della corruzione previsti dalla Legge 190/2012</w:t>
      </w:r>
      <w:r w:rsidR="00547C13" w:rsidRPr="00547C13">
        <w:rPr>
          <w:rFonts w:ascii="Times New Roman" w:hAnsi="Times New Roman" w:cs="Times New Roman"/>
          <w:sz w:val="24"/>
          <w:szCs w:val="24"/>
        </w:rPr>
        <w:t xml:space="preserve"> </w:t>
      </w:r>
      <w:r w:rsidRPr="00547C13">
        <w:rPr>
          <w:rFonts w:ascii="Times New Roman" w:hAnsi="Times New Roman" w:cs="Times New Roman"/>
          <w:sz w:val="24"/>
          <w:szCs w:val="24"/>
        </w:rPr>
        <w:t>ed in tema di trasparenza e l'integrità previsti dal D. Lgs. n. 33/2012;</w:t>
      </w:r>
    </w:p>
    <w:p w:rsidR="00A852BD" w:rsidRDefault="00A852BD" w:rsidP="00A852BD">
      <w:pPr>
        <w:pStyle w:val="Paragrafoelenco"/>
        <w:numPr>
          <w:ilvl w:val="0"/>
          <w:numId w:val="2"/>
        </w:numPr>
        <w:rPr>
          <w:rFonts w:ascii="Times New Roman" w:hAnsi="Times New Roman" w:cs="Times New Roman"/>
          <w:sz w:val="24"/>
          <w:szCs w:val="24"/>
        </w:rPr>
      </w:pPr>
      <w:r w:rsidRPr="00A852BD">
        <w:rPr>
          <w:rFonts w:ascii="Times New Roman" w:hAnsi="Times New Roman" w:cs="Times New Roman"/>
          <w:sz w:val="24"/>
          <w:szCs w:val="24"/>
        </w:rPr>
        <w:t>Obblighi di pubblicità della trasparenza</w:t>
      </w:r>
      <w:r>
        <w:rPr>
          <w:rFonts w:ascii="Times New Roman" w:hAnsi="Times New Roman" w:cs="Times New Roman"/>
          <w:sz w:val="24"/>
          <w:szCs w:val="24"/>
        </w:rPr>
        <w:t>;</w:t>
      </w:r>
    </w:p>
    <w:p w:rsidR="00A852BD" w:rsidRDefault="00A852BD" w:rsidP="00A852BD">
      <w:pPr>
        <w:pStyle w:val="Paragrafoelenco"/>
        <w:numPr>
          <w:ilvl w:val="0"/>
          <w:numId w:val="2"/>
        </w:numPr>
        <w:rPr>
          <w:rFonts w:ascii="Times New Roman" w:hAnsi="Times New Roman" w:cs="Times New Roman"/>
          <w:sz w:val="24"/>
          <w:szCs w:val="24"/>
        </w:rPr>
      </w:pPr>
      <w:r w:rsidRPr="00A852BD">
        <w:rPr>
          <w:rFonts w:ascii="Times New Roman" w:hAnsi="Times New Roman" w:cs="Times New Roman"/>
          <w:sz w:val="24"/>
          <w:szCs w:val="24"/>
        </w:rPr>
        <w:t>Accesso civico</w:t>
      </w:r>
    </w:p>
    <w:p w:rsidR="004D12E9" w:rsidRPr="00547C13" w:rsidRDefault="004D12E9" w:rsidP="00886430">
      <w:pPr>
        <w:pStyle w:val="Paragrafoelenco"/>
        <w:numPr>
          <w:ilvl w:val="0"/>
          <w:numId w:val="2"/>
        </w:numPr>
        <w:rPr>
          <w:rFonts w:ascii="Times New Roman" w:hAnsi="Times New Roman" w:cs="Times New Roman"/>
          <w:sz w:val="24"/>
          <w:szCs w:val="24"/>
        </w:rPr>
      </w:pPr>
      <w:r w:rsidRPr="00547C13">
        <w:rPr>
          <w:rFonts w:ascii="Times New Roman" w:hAnsi="Times New Roman" w:cs="Times New Roman"/>
          <w:sz w:val="24"/>
          <w:szCs w:val="24"/>
        </w:rPr>
        <w:t>Tenuta del protocollo informatico Generale e gestione applicativo;</w:t>
      </w:r>
    </w:p>
    <w:p w:rsidR="00547C13" w:rsidRPr="004D12E9" w:rsidRDefault="00547C13" w:rsidP="00886430">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Accesso PEC protocollo per la registrazione degli atti in entrata ed uscita con possesso ad uso esclusivo delle credenziali</w:t>
      </w:r>
      <w:r w:rsidR="00385D40">
        <w:rPr>
          <w:rFonts w:ascii="Times New Roman" w:hAnsi="Times New Roman" w:cs="Times New Roman"/>
          <w:sz w:val="24"/>
          <w:szCs w:val="24"/>
        </w:rPr>
        <w:t xml:space="preserve"> della </w:t>
      </w:r>
      <w:proofErr w:type="spellStart"/>
      <w:r w:rsidR="00385D40">
        <w:rPr>
          <w:rFonts w:ascii="Times New Roman" w:hAnsi="Times New Roman" w:cs="Times New Roman"/>
          <w:sz w:val="24"/>
          <w:szCs w:val="24"/>
        </w:rPr>
        <w:t>webmail_pec</w:t>
      </w:r>
      <w:proofErr w:type="spellEnd"/>
      <w:r w:rsidR="00385D40">
        <w:rPr>
          <w:rFonts w:ascii="Times New Roman" w:hAnsi="Times New Roman" w:cs="Times New Roman"/>
          <w:sz w:val="24"/>
          <w:szCs w:val="24"/>
        </w:rPr>
        <w:t>;</w:t>
      </w:r>
    </w:p>
    <w:p w:rsidR="004D12E9" w:rsidRPr="004D12E9" w:rsidRDefault="004D12E9" w:rsidP="00886430">
      <w:pPr>
        <w:pStyle w:val="Paragrafoelenco"/>
        <w:numPr>
          <w:ilvl w:val="0"/>
          <w:numId w:val="2"/>
        </w:numPr>
        <w:rPr>
          <w:rFonts w:ascii="Times New Roman" w:hAnsi="Times New Roman" w:cs="Times New Roman"/>
          <w:sz w:val="24"/>
          <w:szCs w:val="24"/>
        </w:rPr>
      </w:pPr>
      <w:r w:rsidRPr="00547C13">
        <w:rPr>
          <w:rFonts w:ascii="Times New Roman" w:hAnsi="Times New Roman" w:cs="Times New Roman"/>
          <w:sz w:val="24"/>
          <w:szCs w:val="24"/>
        </w:rPr>
        <w:t xml:space="preserve"> rapporti con i Comuni Consorziati;</w:t>
      </w:r>
    </w:p>
    <w:p w:rsidR="00A852BD" w:rsidRPr="004D12E9" w:rsidRDefault="004D12E9" w:rsidP="00886430">
      <w:pPr>
        <w:pStyle w:val="Paragrafoelenco"/>
        <w:numPr>
          <w:ilvl w:val="0"/>
          <w:numId w:val="2"/>
        </w:numPr>
        <w:rPr>
          <w:rFonts w:ascii="Times New Roman" w:hAnsi="Times New Roman" w:cs="Times New Roman"/>
          <w:sz w:val="24"/>
          <w:szCs w:val="24"/>
        </w:rPr>
      </w:pPr>
      <w:r w:rsidRPr="00547C13">
        <w:rPr>
          <w:rFonts w:ascii="Times New Roman" w:hAnsi="Times New Roman" w:cs="Times New Roman"/>
          <w:sz w:val="24"/>
          <w:szCs w:val="24"/>
        </w:rPr>
        <w:t xml:space="preserve"> Archivio corrente documenti, classificazione, organizzazione fascicoli </w:t>
      </w:r>
      <w:r w:rsidRPr="00547C13">
        <w:rPr>
          <w:rFonts w:ascii="Times New Roman" w:hAnsi="Times New Roman" w:cs="Times New Roman"/>
          <w:sz w:val="24"/>
          <w:szCs w:val="24"/>
        </w:rPr>
        <w:sym w:font="Symbol" w:char="F0FC"/>
      </w:r>
      <w:r w:rsidRPr="00547C13">
        <w:rPr>
          <w:rFonts w:ascii="Times New Roman" w:hAnsi="Times New Roman" w:cs="Times New Roman"/>
          <w:sz w:val="24"/>
          <w:szCs w:val="24"/>
        </w:rPr>
        <w:t xml:space="preserve"> Riversamento documenti in archivio </w:t>
      </w:r>
      <w:r w:rsidRPr="00547C13">
        <w:rPr>
          <w:rFonts w:ascii="Times New Roman" w:hAnsi="Times New Roman" w:cs="Times New Roman"/>
          <w:sz w:val="24"/>
          <w:szCs w:val="24"/>
        </w:rPr>
        <w:sym w:font="Symbol" w:char="F0FC"/>
      </w:r>
      <w:r w:rsidRPr="00547C13">
        <w:rPr>
          <w:rFonts w:ascii="Times New Roman" w:hAnsi="Times New Roman" w:cs="Times New Roman"/>
          <w:sz w:val="24"/>
          <w:szCs w:val="24"/>
        </w:rPr>
        <w:t xml:space="preserve"> Gestione Albo pretorio </w:t>
      </w:r>
      <w:r w:rsidRPr="00547C13">
        <w:rPr>
          <w:rFonts w:ascii="Times New Roman" w:hAnsi="Times New Roman" w:cs="Times New Roman"/>
          <w:sz w:val="24"/>
          <w:szCs w:val="24"/>
        </w:rPr>
        <w:sym w:font="Symbol" w:char="F0FC"/>
      </w:r>
      <w:r w:rsidRPr="00547C13">
        <w:rPr>
          <w:rFonts w:ascii="Times New Roman" w:hAnsi="Times New Roman" w:cs="Times New Roman"/>
          <w:sz w:val="24"/>
          <w:szCs w:val="24"/>
        </w:rPr>
        <w:t xml:space="preserve"> Ritiro e spedizione corrispondenza</w:t>
      </w:r>
    </w:p>
    <w:p w:rsidR="00352F8E" w:rsidRDefault="00547C13" w:rsidP="00886430">
      <w:pPr>
        <w:rPr>
          <w:rFonts w:ascii="Times New Roman" w:hAnsi="Times New Roman" w:cs="Times New Roman"/>
          <w:sz w:val="24"/>
          <w:szCs w:val="24"/>
        </w:rPr>
      </w:pPr>
      <w:r>
        <w:rPr>
          <w:rFonts w:ascii="Times New Roman" w:hAnsi="Times New Roman" w:cs="Times New Roman"/>
          <w:sz w:val="24"/>
          <w:szCs w:val="24"/>
        </w:rPr>
        <w:lastRenderedPageBreak/>
        <w:t xml:space="preserve">DIREZIONE </w:t>
      </w:r>
    </w:p>
    <w:p w:rsidR="00352F8E" w:rsidRDefault="00352F8E" w:rsidP="00886430">
      <w:pPr>
        <w:rPr>
          <w:rFonts w:ascii="Times New Roman" w:hAnsi="Times New Roman" w:cs="Times New Roman"/>
          <w:sz w:val="24"/>
          <w:szCs w:val="24"/>
        </w:rPr>
      </w:pPr>
      <w:r>
        <w:rPr>
          <w:rFonts w:ascii="Times New Roman" w:hAnsi="Times New Roman" w:cs="Times New Roman"/>
          <w:sz w:val="24"/>
          <w:szCs w:val="24"/>
        </w:rPr>
        <w:t>Elementi contenuti nel DUP</w:t>
      </w:r>
      <w:r w:rsidR="00547C13">
        <w:rPr>
          <w:rFonts w:ascii="Times New Roman" w:hAnsi="Times New Roman" w:cs="Times New Roman"/>
          <w:sz w:val="24"/>
          <w:szCs w:val="24"/>
        </w:rPr>
        <w:t>.</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 xml:space="preserve"> </w:t>
      </w:r>
    </w:p>
    <w:p w:rsidR="0059136A" w:rsidRDefault="0059136A" w:rsidP="00886430">
      <w:pPr>
        <w:rPr>
          <w:rFonts w:ascii="Times New Roman" w:hAnsi="Times New Roman" w:cs="Times New Roman"/>
          <w:b/>
          <w:sz w:val="24"/>
          <w:szCs w:val="24"/>
        </w:rPr>
      </w:pPr>
      <w:r w:rsidRPr="00886430">
        <w:rPr>
          <w:rFonts w:ascii="Times New Roman" w:hAnsi="Times New Roman" w:cs="Times New Roman"/>
          <w:b/>
          <w:sz w:val="24"/>
          <w:szCs w:val="24"/>
        </w:rPr>
        <w:t>Per la sottosezione 2.</w:t>
      </w:r>
      <w:r>
        <w:rPr>
          <w:rFonts w:ascii="Times New Roman" w:hAnsi="Times New Roman" w:cs="Times New Roman"/>
          <w:b/>
          <w:sz w:val="24"/>
          <w:szCs w:val="24"/>
        </w:rPr>
        <w:t>3</w:t>
      </w:r>
      <w:r w:rsidRPr="00886430">
        <w:rPr>
          <w:rFonts w:ascii="Times New Roman" w:hAnsi="Times New Roman" w:cs="Times New Roman"/>
          <w:b/>
          <w:sz w:val="24"/>
          <w:szCs w:val="24"/>
        </w:rPr>
        <w:t xml:space="preserve"> </w:t>
      </w:r>
      <w:r>
        <w:rPr>
          <w:rFonts w:ascii="Times New Roman" w:hAnsi="Times New Roman" w:cs="Times New Roman"/>
          <w:b/>
          <w:sz w:val="24"/>
          <w:szCs w:val="24"/>
        </w:rPr>
        <w:t>–</w:t>
      </w:r>
      <w:r w:rsidRPr="00886430">
        <w:rPr>
          <w:rFonts w:ascii="Times New Roman" w:hAnsi="Times New Roman" w:cs="Times New Roman"/>
          <w:b/>
          <w:sz w:val="24"/>
          <w:szCs w:val="24"/>
        </w:rPr>
        <w:t xml:space="preserve"> </w:t>
      </w:r>
      <w:r>
        <w:rPr>
          <w:rFonts w:ascii="Times New Roman" w:hAnsi="Times New Roman" w:cs="Times New Roman"/>
          <w:b/>
          <w:sz w:val="24"/>
          <w:szCs w:val="24"/>
        </w:rPr>
        <w:t>ANTICORRUZIONE</w:t>
      </w:r>
    </w:p>
    <w:p w:rsidR="0000098D" w:rsidRDefault="00886430" w:rsidP="0000098D">
      <w:pPr>
        <w:jc w:val="both"/>
        <w:rPr>
          <w:rFonts w:ascii="Times New Roman" w:hAnsi="Times New Roman" w:cs="Times New Roman"/>
          <w:sz w:val="24"/>
          <w:szCs w:val="24"/>
        </w:rPr>
      </w:pPr>
      <w:r w:rsidRPr="00886430">
        <w:rPr>
          <w:rFonts w:ascii="Times New Roman" w:hAnsi="Times New Roman" w:cs="Times New Roman"/>
          <w:sz w:val="24"/>
          <w:szCs w:val="24"/>
        </w:rPr>
        <w:tab/>
        <w:t xml:space="preserve">La sottosezione è predisposta dal Responsabile della prevenzione della corruzione e della trasparenza (RPCT) sulla base degli obiettivi strategici in materia di prevenzione della corruzione e trasparenza definiti dall’organo di indirizzo, ai sensi della legge n. 190/2012 e del </w:t>
      </w:r>
      <w:proofErr w:type="spellStart"/>
      <w:r w:rsidRPr="00886430">
        <w:rPr>
          <w:rFonts w:ascii="Times New Roman" w:hAnsi="Times New Roman" w:cs="Times New Roman"/>
          <w:sz w:val="24"/>
          <w:szCs w:val="24"/>
        </w:rPr>
        <w:t>dlgs</w:t>
      </w:r>
      <w:proofErr w:type="spellEnd"/>
      <w:r w:rsidRPr="00886430">
        <w:rPr>
          <w:rFonts w:ascii="Times New Roman" w:hAnsi="Times New Roman" w:cs="Times New Roman"/>
          <w:sz w:val="24"/>
          <w:szCs w:val="24"/>
        </w:rPr>
        <w:t xml:space="preserve"> 33/2013, integrati dal </w:t>
      </w:r>
      <w:proofErr w:type="spellStart"/>
      <w:r w:rsidRPr="00886430">
        <w:rPr>
          <w:rFonts w:ascii="Times New Roman" w:hAnsi="Times New Roman" w:cs="Times New Roman"/>
          <w:sz w:val="24"/>
          <w:szCs w:val="24"/>
        </w:rPr>
        <w:t>dlgs</w:t>
      </w:r>
      <w:proofErr w:type="spellEnd"/>
      <w:r w:rsidRPr="00886430">
        <w:rPr>
          <w:rFonts w:ascii="Times New Roman" w:hAnsi="Times New Roman" w:cs="Times New Roman"/>
          <w:sz w:val="24"/>
          <w:szCs w:val="24"/>
        </w:rPr>
        <w:t xml:space="preserve"> 97/2016 e </w:t>
      </w:r>
      <w:proofErr w:type="spellStart"/>
      <w:r w:rsidRPr="00886430">
        <w:rPr>
          <w:rFonts w:ascii="Times New Roman" w:hAnsi="Times New Roman" w:cs="Times New Roman"/>
          <w:sz w:val="24"/>
          <w:szCs w:val="24"/>
        </w:rPr>
        <w:t>s.m.i.</w:t>
      </w:r>
      <w:proofErr w:type="spellEnd"/>
      <w:r w:rsidRPr="00886430">
        <w:rPr>
          <w:rFonts w:ascii="Times New Roman" w:hAnsi="Times New Roman" w:cs="Times New Roman"/>
          <w:sz w:val="24"/>
          <w:szCs w:val="24"/>
        </w:rPr>
        <w:t xml:space="preserve">, e che vanno formulati in una logica di integrazione con quelli specifici programmati in modo funzionale alle strategie di creazione di valore. Gli elementi essenziali della sottosezione, volti a individuare e a contenere rischi corruttivi, sono quelli indicati nel Piano nazionale anticorruzione (PNA) e negli atti di regolazione generali adottati dall’ANAC. </w:t>
      </w:r>
    </w:p>
    <w:p w:rsidR="00886430" w:rsidRPr="00886430" w:rsidRDefault="0000098D" w:rsidP="0000098D">
      <w:pPr>
        <w:jc w:val="both"/>
        <w:rPr>
          <w:rFonts w:ascii="Times New Roman" w:hAnsi="Times New Roman" w:cs="Times New Roman"/>
          <w:sz w:val="24"/>
          <w:szCs w:val="24"/>
        </w:rPr>
      </w:pPr>
      <w:r>
        <w:rPr>
          <w:rFonts w:ascii="Times New Roman" w:hAnsi="Times New Roman" w:cs="Times New Roman"/>
          <w:sz w:val="24"/>
          <w:szCs w:val="24"/>
        </w:rPr>
        <w:t xml:space="preserve">Per il contenuto </w:t>
      </w:r>
      <w:r w:rsidRPr="0000098D">
        <w:rPr>
          <w:rFonts w:ascii="Times New Roman" w:hAnsi="Times New Roman" w:cs="Times New Roman"/>
          <w:sz w:val="24"/>
          <w:szCs w:val="24"/>
        </w:rPr>
        <w:t>si rimanda al Piano triennale per la prevenzione della corruzione 202</w:t>
      </w:r>
      <w:r>
        <w:rPr>
          <w:rFonts w:ascii="Times New Roman" w:hAnsi="Times New Roman" w:cs="Times New Roman"/>
          <w:sz w:val="24"/>
          <w:szCs w:val="24"/>
        </w:rPr>
        <w:t>2</w:t>
      </w:r>
      <w:r w:rsidRPr="0000098D">
        <w:rPr>
          <w:rFonts w:ascii="Times New Roman" w:hAnsi="Times New Roman" w:cs="Times New Roman"/>
          <w:sz w:val="24"/>
          <w:szCs w:val="24"/>
        </w:rPr>
        <w:t>-202</w:t>
      </w:r>
      <w:r>
        <w:rPr>
          <w:rFonts w:ascii="Times New Roman" w:hAnsi="Times New Roman" w:cs="Times New Roman"/>
          <w:sz w:val="24"/>
          <w:szCs w:val="24"/>
        </w:rPr>
        <w:t>4</w:t>
      </w:r>
      <w:r w:rsidRPr="0000098D">
        <w:rPr>
          <w:rFonts w:ascii="Times New Roman" w:hAnsi="Times New Roman" w:cs="Times New Roman"/>
          <w:sz w:val="24"/>
          <w:szCs w:val="24"/>
        </w:rPr>
        <w:t xml:space="preserve">, approvato </w:t>
      </w:r>
      <w:r w:rsidR="00886430" w:rsidRPr="00886430">
        <w:rPr>
          <w:rFonts w:ascii="Times New Roman" w:hAnsi="Times New Roman" w:cs="Times New Roman"/>
          <w:sz w:val="24"/>
          <w:szCs w:val="24"/>
        </w:rPr>
        <w:t>con deliberazione di Consiglio Consortile n. 5 del 28.04.2022</w:t>
      </w:r>
      <w:r>
        <w:rPr>
          <w:rFonts w:ascii="Times New Roman" w:hAnsi="Times New Roman" w:cs="Times New Roman"/>
          <w:sz w:val="24"/>
          <w:szCs w:val="24"/>
        </w:rPr>
        <w:t xml:space="preserve"> (All. n.2)</w:t>
      </w:r>
    </w:p>
    <w:p w:rsidR="00886430" w:rsidRPr="00886430" w:rsidRDefault="00886430" w:rsidP="00886430">
      <w:pPr>
        <w:rPr>
          <w:rFonts w:ascii="Times New Roman" w:hAnsi="Times New Roman" w:cs="Times New Roman"/>
          <w:sz w:val="24"/>
          <w:szCs w:val="24"/>
        </w:rPr>
      </w:pPr>
    </w:p>
    <w:p w:rsidR="00886430" w:rsidRPr="005B20AC" w:rsidRDefault="00886430" w:rsidP="00886430">
      <w:pPr>
        <w:rPr>
          <w:rFonts w:ascii="Times New Roman" w:hAnsi="Times New Roman" w:cs="Times New Roman"/>
          <w:b/>
          <w:sz w:val="24"/>
          <w:szCs w:val="24"/>
        </w:rPr>
      </w:pPr>
      <w:r w:rsidRPr="005B20AC">
        <w:rPr>
          <w:rFonts w:ascii="Times New Roman" w:hAnsi="Times New Roman" w:cs="Times New Roman"/>
          <w:b/>
          <w:sz w:val="24"/>
          <w:szCs w:val="24"/>
        </w:rPr>
        <w:t>SEZIONE</w:t>
      </w:r>
      <w:r w:rsidR="005B20AC">
        <w:rPr>
          <w:rFonts w:ascii="Times New Roman" w:hAnsi="Times New Roman" w:cs="Times New Roman"/>
          <w:b/>
          <w:sz w:val="24"/>
          <w:szCs w:val="24"/>
        </w:rPr>
        <w:t xml:space="preserve"> </w:t>
      </w:r>
      <w:r w:rsidRPr="005B20AC">
        <w:rPr>
          <w:rFonts w:ascii="Times New Roman" w:hAnsi="Times New Roman" w:cs="Times New Roman"/>
          <w:b/>
          <w:sz w:val="24"/>
          <w:szCs w:val="24"/>
        </w:rPr>
        <w:t>3</w:t>
      </w:r>
      <w:r w:rsidR="005B20AC" w:rsidRPr="005B20AC">
        <w:rPr>
          <w:rFonts w:ascii="Times New Roman" w:hAnsi="Times New Roman" w:cs="Times New Roman"/>
          <w:b/>
          <w:sz w:val="24"/>
          <w:szCs w:val="24"/>
        </w:rPr>
        <w:t xml:space="preserve"> - </w:t>
      </w:r>
      <w:r w:rsidRPr="005B20AC">
        <w:rPr>
          <w:rFonts w:ascii="Times New Roman" w:hAnsi="Times New Roman" w:cs="Times New Roman"/>
          <w:b/>
          <w:sz w:val="24"/>
          <w:szCs w:val="24"/>
        </w:rPr>
        <w:t>ORGANIZZAZIONE E CAPITALE UMANO</w:t>
      </w:r>
    </w:p>
    <w:p w:rsidR="005B20AC" w:rsidRDefault="00886430" w:rsidP="005B20AC">
      <w:pPr>
        <w:jc w:val="both"/>
        <w:rPr>
          <w:rFonts w:ascii="Times New Roman" w:hAnsi="Times New Roman" w:cs="Times New Roman"/>
          <w:sz w:val="24"/>
          <w:szCs w:val="24"/>
        </w:rPr>
      </w:pPr>
      <w:r w:rsidRPr="00886430">
        <w:rPr>
          <w:rFonts w:ascii="Times New Roman" w:hAnsi="Times New Roman" w:cs="Times New Roman"/>
          <w:sz w:val="24"/>
          <w:szCs w:val="24"/>
        </w:rPr>
        <w:tab/>
        <w:t xml:space="preserve">In questa sezione si presenta il modello organizzativo adottato dall’Ente, indicando l’organigramma e il conseguente </w:t>
      </w:r>
      <w:proofErr w:type="spellStart"/>
      <w:r w:rsidRPr="00886430">
        <w:rPr>
          <w:rFonts w:ascii="Times New Roman" w:hAnsi="Times New Roman" w:cs="Times New Roman"/>
          <w:sz w:val="24"/>
          <w:szCs w:val="24"/>
        </w:rPr>
        <w:t>funzionigramma</w:t>
      </w:r>
      <w:proofErr w:type="spellEnd"/>
      <w:r w:rsidRPr="00886430">
        <w:rPr>
          <w:rFonts w:ascii="Times New Roman" w:hAnsi="Times New Roman" w:cs="Times New Roman"/>
          <w:sz w:val="24"/>
          <w:szCs w:val="24"/>
        </w:rPr>
        <w:t>, con i quali viene definita la macrostruttura dell’Ente individuando le strutture di massima rilevanza, nonché la microstruttura con l’assegnazione dei servizi e gli uffici</w:t>
      </w:r>
      <w:r w:rsidR="005B20AC">
        <w:rPr>
          <w:rFonts w:ascii="Times New Roman" w:hAnsi="Times New Roman" w:cs="Times New Roman"/>
          <w:sz w:val="24"/>
          <w:szCs w:val="24"/>
        </w:rPr>
        <w:t>.</w:t>
      </w:r>
      <w:r w:rsidRPr="00886430">
        <w:rPr>
          <w:rFonts w:ascii="Times New Roman" w:hAnsi="Times New Roman" w:cs="Times New Roman"/>
          <w:sz w:val="24"/>
          <w:szCs w:val="24"/>
        </w:rPr>
        <w:tab/>
      </w:r>
    </w:p>
    <w:p w:rsidR="005B20AC" w:rsidRPr="005B20AC" w:rsidRDefault="005B20AC" w:rsidP="005B20AC">
      <w:pPr>
        <w:jc w:val="both"/>
        <w:rPr>
          <w:rFonts w:ascii="Times New Roman" w:hAnsi="Times New Roman" w:cs="Times New Roman"/>
          <w:b/>
          <w:sz w:val="24"/>
          <w:szCs w:val="24"/>
        </w:rPr>
      </w:pPr>
      <w:r>
        <w:rPr>
          <w:rFonts w:ascii="Times New Roman" w:hAnsi="Times New Roman" w:cs="Times New Roman"/>
          <w:b/>
          <w:bCs/>
          <w:sz w:val="24"/>
          <w:szCs w:val="24"/>
        </w:rPr>
        <w:t xml:space="preserve">Sottosezione </w:t>
      </w:r>
      <w:r w:rsidRPr="005B20AC">
        <w:rPr>
          <w:rFonts w:ascii="Times New Roman" w:hAnsi="Times New Roman" w:cs="Times New Roman"/>
          <w:b/>
          <w:bCs/>
          <w:sz w:val="24"/>
          <w:szCs w:val="24"/>
        </w:rPr>
        <w:t>3.1 S</w:t>
      </w:r>
      <w:r>
        <w:rPr>
          <w:rFonts w:ascii="Times New Roman" w:hAnsi="Times New Roman" w:cs="Times New Roman"/>
          <w:b/>
          <w:bCs/>
          <w:sz w:val="24"/>
          <w:szCs w:val="24"/>
        </w:rPr>
        <w:t>TRUTTURA ORGANIZZATIVA</w:t>
      </w:r>
    </w:p>
    <w:p w:rsidR="00886430" w:rsidRPr="005B20AC" w:rsidRDefault="00886430" w:rsidP="005B20AC">
      <w:pPr>
        <w:jc w:val="both"/>
        <w:rPr>
          <w:rFonts w:ascii="Times New Roman" w:hAnsi="Times New Roman" w:cs="Times New Roman"/>
          <w:b/>
          <w:sz w:val="24"/>
          <w:szCs w:val="24"/>
        </w:rPr>
      </w:pPr>
      <w:r w:rsidRPr="005B20AC">
        <w:rPr>
          <w:rFonts w:ascii="Times New Roman" w:hAnsi="Times New Roman" w:cs="Times New Roman"/>
          <w:b/>
          <w:sz w:val="24"/>
          <w:szCs w:val="24"/>
        </w:rPr>
        <w:t>Dotazione organica al 31.12.2022</w:t>
      </w:r>
    </w:p>
    <w:p w:rsidR="00886430" w:rsidRPr="00886430" w:rsidRDefault="00886430" w:rsidP="00886430">
      <w:pPr>
        <w:rPr>
          <w:rFonts w:ascii="Times New Roman" w:hAnsi="Times New Roman" w:cs="Times New Roman"/>
          <w:sz w:val="24"/>
          <w:szCs w:val="24"/>
        </w:rPr>
      </w:pPr>
    </w:p>
    <w:p w:rsidR="00886430" w:rsidRPr="005B20AC" w:rsidRDefault="00886430" w:rsidP="005B20AC">
      <w:pPr>
        <w:pStyle w:val="Paragrafoelenco"/>
        <w:numPr>
          <w:ilvl w:val="0"/>
          <w:numId w:val="3"/>
        </w:numPr>
        <w:jc w:val="both"/>
        <w:rPr>
          <w:rFonts w:ascii="Times New Roman" w:hAnsi="Times New Roman" w:cs="Times New Roman"/>
          <w:sz w:val="24"/>
          <w:szCs w:val="24"/>
        </w:rPr>
      </w:pPr>
      <w:r w:rsidRPr="005B20AC">
        <w:rPr>
          <w:rFonts w:ascii="Times New Roman" w:hAnsi="Times New Roman" w:cs="Times New Roman"/>
          <w:sz w:val="24"/>
          <w:szCs w:val="24"/>
        </w:rPr>
        <w:t xml:space="preserve">Dott. Terracciano </w:t>
      </w:r>
      <w:proofErr w:type="gramStart"/>
      <w:r w:rsidRPr="005B20AC">
        <w:rPr>
          <w:rFonts w:ascii="Times New Roman" w:hAnsi="Times New Roman" w:cs="Times New Roman"/>
          <w:sz w:val="24"/>
          <w:szCs w:val="24"/>
        </w:rPr>
        <w:t>Sabato</w:t>
      </w:r>
      <w:proofErr w:type="gramEnd"/>
      <w:r w:rsidRPr="005B20AC">
        <w:rPr>
          <w:rFonts w:ascii="Times New Roman" w:hAnsi="Times New Roman" w:cs="Times New Roman"/>
          <w:sz w:val="24"/>
          <w:szCs w:val="24"/>
        </w:rPr>
        <w:t xml:space="preserve"> – area dei Funzionari e dell’elevata qualificazione – Area Amministrativa e Contabile – </w:t>
      </w:r>
      <w:proofErr w:type="spellStart"/>
      <w:r w:rsidRPr="005B20AC">
        <w:rPr>
          <w:rFonts w:ascii="Times New Roman" w:hAnsi="Times New Roman" w:cs="Times New Roman"/>
          <w:sz w:val="24"/>
          <w:szCs w:val="24"/>
        </w:rPr>
        <w:t>cat</w:t>
      </w:r>
      <w:proofErr w:type="spellEnd"/>
      <w:r w:rsidRPr="005B20AC">
        <w:rPr>
          <w:rFonts w:ascii="Times New Roman" w:hAnsi="Times New Roman" w:cs="Times New Roman"/>
          <w:sz w:val="24"/>
          <w:szCs w:val="24"/>
        </w:rPr>
        <w:t>. D3 - dal 10.03.2022 funzioni di Direttore ad interim – addetto al 1° soccorso, addetto all’antincendio;</w:t>
      </w:r>
    </w:p>
    <w:p w:rsidR="00886430" w:rsidRPr="00886430" w:rsidRDefault="00886430" w:rsidP="00886430">
      <w:pPr>
        <w:rPr>
          <w:rFonts w:ascii="Times New Roman" w:hAnsi="Times New Roman" w:cs="Times New Roman"/>
          <w:sz w:val="24"/>
          <w:szCs w:val="24"/>
        </w:rPr>
      </w:pPr>
    </w:p>
    <w:p w:rsidR="00886430" w:rsidRPr="005B20AC" w:rsidRDefault="00886430" w:rsidP="005B20AC">
      <w:pPr>
        <w:pStyle w:val="Paragrafoelenco"/>
        <w:numPr>
          <w:ilvl w:val="0"/>
          <w:numId w:val="3"/>
        </w:numPr>
        <w:jc w:val="both"/>
        <w:rPr>
          <w:rFonts w:ascii="Times New Roman" w:hAnsi="Times New Roman" w:cs="Times New Roman"/>
          <w:sz w:val="24"/>
          <w:szCs w:val="24"/>
        </w:rPr>
      </w:pPr>
      <w:r w:rsidRPr="005B20AC">
        <w:rPr>
          <w:rFonts w:ascii="Times New Roman" w:hAnsi="Times New Roman" w:cs="Times New Roman"/>
          <w:sz w:val="24"/>
          <w:szCs w:val="24"/>
        </w:rPr>
        <w:t xml:space="preserve">Rag. Ferrara Antonietta – area operatori esperti – </w:t>
      </w:r>
      <w:proofErr w:type="spellStart"/>
      <w:r w:rsidRPr="005B20AC">
        <w:rPr>
          <w:rFonts w:ascii="Times New Roman" w:hAnsi="Times New Roman" w:cs="Times New Roman"/>
          <w:sz w:val="24"/>
          <w:szCs w:val="24"/>
        </w:rPr>
        <w:t>cat</w:t>
      </w:r>
      <w:proofErr w:type="spellEnd"/>
      <w:r w:rsidRPr="005B20AC">
        <w:rPr>
          <w:rFonts w:ascii="Times New Roman" w:hAnsi="Times New Roman" w:cs="Times New Roman"/>
          <w:sz w:val="24"/>
          <w:szCs w:val="24"/>
        </w:rPr>
        <w:t xml:space="preserve">. </w:t>
      </w:r>
      <w:r w:rsidR="005B20AC">
        <w:rPr>
          <w:rFonts w:ascii="Times New Roman" w:hAnsi="Times New Roman" w:cs="Times New Roman"/>
          <w:sz w:val="24"/>
          <w:szCs w:val="24"/>
        </w:rPr>
        <w:t>B</w:t>
      </w:r>
      <w:r w:rsidRPr="005B20AC">
        <w:rPr>
          <w:rFonts w:ascii="Times New Roman" w:hAnsi="Times New Roman" w:cs="Times New Roman"/>
          <w:sz w:val="24"/>
          <w:szCs w:val="24"/>
        </w:rPr>
        <w:t xml:space="preserve">3 – dal 11.03.2022 Responsabilità del servizio gestione cimiteriale e </w:t>
      </w:r>
      <w:proofErr w:type="spellStart"/>
      <w:r w:rsidRPr="005B20AC">
        <w:rPr>
          <w:rFonts w:ascii="Times New Roman" w:hAnsi="Times New Roman" w:cs="Times New Roman"/>
          <w:sz w:val="24"/>
          <w:szCs w:val="24"/>
        </w:rPr>
        <w:t>necroforico</w:t>
      </w:r>
      <w:proofErr w:type="spellEnd"/>
      <w:r w:rsidRPr="005B20AC">
        <w:rPr>
          <w:rFonts w:ascii="Times New Roman" w:hAnsi="Times New Roman" w:cs="Times New Roman"/>
          <w:sz w:val="24"/>
          <w:szCs w:val="24"/>
        </w:rPr>
        <w:t>, custodia e vigilanza;</w:t>
      </w:r>
      <w:r w:rsidR="005B20AC">
        <w:rPr>
          <w:rFonts w:ascii="Times New Roman" w:hAnsi="Times New Roman" w:cs="Times New Roman"/>
          <w:sz w:val="24"/>
          <w:szCs w:val="24"/>
        </w:rPr>
        <w:t xml:space="preserve"> </w:t>
      </w:r>
      <w:r w:rsidRPr="005B20AC">
        <w:rPr>
          <w:rFonts w:ascii="Times New Roman" w:hAnsi="Times New Roman" w:cs="Times New Roman"/>
          <w:sz w:val="24"/>
          <w:szCs w:val="24"/>
        </w:rPr>
        <w:t>ambiente, RSPP; addetta al 1° soccorso;</w:t>
      </w:r>
    </w:p>
    <w:p w:rsidR="00886430" w:rsidRPr="00886430" w:rsidRDefault="00886430" w:rsidP="00886430">
      <w:pPr>
        <w:rPr>
          <w:rFonts w:ascii="Times New Roman" w:hAnsi="Times New Roman" w:cs="Times New Roman"/>
          <w:sz w:val="24"/>
          <w:szCs w:val="24"/>
        </w:rPr>
      </w:pPr>
    </w:p>
    <w:p w:rsidR="00886430" w:rsidRPr="005B20AC" w:rsidRDefault="005B20AC" w:rsidP="005B20AC">
      <w:pPr>
        <w:pStyle w:val="Paragrafoelenco"/>
        <w:numPr>
          <w:ilvl w:val="0"/>
          <w:numId w:val="3"/>
        </w:numPr>
        <w:jc w:val="both"/>
        <w:rPr>
          <w:rFonts w:ascii="Times New Roman" w:hAnsi="Times New Roman" w:cs="Times New Roman"/>
          <w:sz w:val="24"/>
          <w:szCs w:val="24"/>
        </w:rPr>
      </w:pPr>
      <w:r w:rsidRPr="005B20AC">
        <w:rPr>
          <w:rFonts w:ascii="Times New Roman" w:hAnsi="Times New Roman" w:cs="Times New Roman"/>
          <w:sz w:val="24"/>
          <w:szCs w:val="24"/>
        </w:rPr>
        <w:t>D</w:t>
      </w:r>
      <w:r w:rsidR="00886430" w:rsidRPr="005B20AC">
        <w:rPr>
          <w:rFonts w:ascii="Times New Roman" w:hAnsi="Times New Roman" w:cs="Times New Roman"/>
          <w:sz w:val="24"/>
          <w:szCs w:val="24"/>
        </w:rPr>
        <w:t xml:space="preserve">ott.ssa Loiero Marianna – area degli operatori esperti </w:t>
      </w:r>
      <w:proofErr w:type="spellStart"/>
      <w:r w:rsidR="00886430" w:rsidRPr="005B20AC">
        <w:rPr>
          <w:rFonts w:ascii="Times New Roman" w:hAnsi="Times New Roman" w:cs="Times New Roman"/>
          <w:sz w:val="24"/>
          <w:szCs w:val="24"/>
        </w:rPr>
        <w:t>cat</w:t>
      </w:r>
      <w:proofErr w:type="spellEnd"/>
      <w:r w:rsidR="00886430" w:rsidRPr="005B20AC">
        <w:rPr>
          <w:rFonts w:ascii="Times New Roman" w:hAnsi="Times New Roman" w:cs="Times New Roman"/>
          <w:sz w:val="24"/>
          <w:szCs w:val="24"/>
        </w:rPr>
        <w:t>. B6 – addetta lampade votive e protocollo generale;</w:t>
      </w:r>
    </w:p>
    <w:p w:rsidR="00886430" w:rsidRPr="00886430" w:rsidRDefault="00886430" w:rsidP="005B20AC">
      <w:pPr>
        <w:jc w:val="both"/>
        <w:rPr>
          <w:rFonts w:ascii="Times New Roman" w:hAnsi="Times New Roman" w:cs="Times New Roman"/>
          <w:sz w:val="24"/>
          <w:szCs w:val="24"/>
        </w:rPr>
      </w:pPr>
    </w:p>
    <w:p w:rsidR="00886430" w:rsidRPr="005B20AC" w:rsidRDefault="005B20AC" w:rsidP="005B20AC">
      <w:pPr>
        <w:pStyle w:val="Paragrafoelenco"/>
        <w:numPr>
          <w:ilvl w:val="0"/>
          <w:numId w:val="3"/>
        </w:numPr>
        <w:jc w:val="both"/>
        <w:rPr>
          <w:rFonts w:ascii="Times New Roman" w:hAnsi="Times New Roman" w:cs="Times New Roman"/>
          <w:sz w:val="24"/>
          <w:szCs w:val="24"/>
        </w:rPr>
      </w:pPr>
      <w:r w:rsidRPr="005B20AC">
        <w:rPr>
          <w:rFonts w:ascii="Times New Roman" w:hAnsi="Times New Roman" w:cs="Times New Roman"/>
          <w:sz w:val="24"/>
          <w:szCs w:val="24"/>
        </w:rPr>
        <w:t>S</w:t>
      </w:r>
      <w:r w:rsidR="00886430" w:rsidRPr="005B20AC">
        <w:rPr>
          <w:rFonts w:ascii="Times New Roman" w:hAnsi="Times New Roman" w:cs="Times New Roman"/>
          <w:sz w:val="24"/>
          <w:szCs w:val="24"/>
        </w:rPr>
        <w:t xml:space="preserve">ig. Salvati Nunzio – Area operatori esperti </w:t>
      </w:r>
      <w:proofErr w:type="spellStart"/>
      <w:r w:rsidR="00886430" w:rsidRPr="005B20AC">
        <w:rPr>
          <w:rFonts w:ascii="Times New Roman" w:hAnsi="Times New Roman" w:cs="Times New Roman"/>
          <w:sz w:val="24"/>
          <w:szCs w:val="24"/>
        </w:rPr>
        <w:t>cat</w:t>
      </w:r>
      <w:proofErr w:type="spellEnd"/>
      <w:r w:rsidR="00886430" w:rsidRPr="005B20AC">
        <w:rPr>
          <w:rFonts w:ascii="Times New Roman" w:hAnsi="Times New Roman" w:cs="Times New Roman"/>
          <w:sz w:val="24"/>
          <w:szCs w:val="24"/>
        </w:rPr>
        <w:t xml:space="preserve">. B3 – capo squadra </w:t>
      </w:r>
      <w:proofErr w:type="spellStart"/>
      <w:r w:rsidR="00886430" w:rsidRPr="005B20AC">
        <w:rPr>
          <w:rFonts w:ascii="Times New Roman" w:hAnsi="Times New Roman" w:cs="Times New Roman"/>
          <w:sz w:val="24"/>
          <w:szCs w:val="24"/>
        </w:rPr>
        <w:t>necroforico</w:t>
      </w:r>
      <w:proofErr w:type="spellEnd"/>
      <w:r w:rsidR="00886430" w:rsidRPr="005B20AC">
        <w:rPr>
          <w:rFonts w:ascii="Times New Roman" w:hAnsi="Times New Roman" w:cs="Times New Roman"/>
          <w:sz w:val="24"/>
          <w:szCs w:val="24"/>
        </w:rPr>
        <w:t xml:space="preserve"> – </w:t>
      </w:r>
      <w:proofErr w:type="spellStart"/>
      <w:r w:rsidR="00886430" w:rsidRPr="005B20AC">
        <w:rPr>
          <w:rFonts w:ascii="Times New Roman" w:hAnsi="Times New Roman" w:cs="Times New Roman"/>
          <w:sz w:val="24"/>
          <w:szCs w:val="24"/>
        </w:rPr>
        <w:t>rsl</w:t>
      </w:r>
      <w:proofErr w:type="spellEnd"/>
      <w:r w:rsidR="00886430" w:rsidRPr="005B20AC">
        <w:rPr>
          <w:rFonts w:ascii="Times New Roman" w:hAnsi="Times New Roman" w:cs="Times New Roman"/>
          <w:sz w:val="24"/>
          <w:szCs w:val="24"/>
        </w:rPr>
        <w:t>; preposto, addetto all’antincendio;</w:t>
      </w:r>
    </w:p>
    <w:p w:rsidR="00886430" w:rsidRPr="00886430" w:rsidRDefault="00886430" w:rsidP="00886430">
      <w:pPr>
        <w:rPr>
          <w:rFonts w:ascii="Times New Roman" w:hAnsi="Times New Roman" w:cs="Times New Roman"/>
          <w:sz w:val="24"/>
          <w:szCs w:val="24"/>
        </w:rPr>
      </w:pPr>
    </w:p>
    <w:p w:rsidR="00886430" w:rsidRPr="005B20AC" w:rsidRDefault="005B20AC" w:rsidP="005B20AC">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S</w:t>
      </w:r>
      <w:r w:rsidR="00886430" w:rsidRPr="005B20AC">
        <w:rPr>
          <w:rFonts w:ascii="Times New Roman" w:hAnsi="Times New Roman" w:cs="Times New Roman"/>
          <w:sz w:val="24"/>
          <w:szCs w:val="24"/>
        </w:rPr>
        <w:t xml:space="preserve">ig. Muto Gaetano – area degli operatori esperti </w:t>
      </w:r>
      <w:proofErr w:type="spellStart"/>
      <w:r w:rsidR="00886430" w:rsidRPr="005B20AC">
        <w:rPr>
          <w:rFonts w:ascii="Times New Roman" w:hAnsi="Times New Roman" w:cs="Times New Roman"/>
          <w:sz w:val="24"/>
          <w:szCs w:val="24"/>
        </w:rPr>
        <w:t>cat</w:t>
      </w:r>
      <w:proofErr w:type="spellEnd"/>
      <w:r w:rsidR="00886430" w:rsidRPr="005B20AC">
        <w:rPr>
          <w:rFonts w:ascii="Times New Roman" w:hAnsi="Times New Roman" w:cs="Times New Roman"/>
          <w:sz w:val="24"/>
          <w:szCs w:val="24"/>
        </w:rPr>
        <w:t>. B3 – necroforo, addetto all’antincendio;</w:t>
      </w:r>
    </w:p>
    <w:p w:rsidR="00886430" w:rsidRPr="00886430" w:rsidRDefault="00886430" w:rsidP="005B20AC">
      <w:pPr>
        <w:jc w:val="both"/>
        <w:rPr>
          <w:rFonts w:ascii="Times New Roman" w:hAnsi="Times New Roman" w:cs="Times New Roman"/>
          <w:sz w:val="24"/>
          <w:szCs w:val="24"/>
        </w:rPr>
      </w:pPr>
    </w:p>
    <w:p w:rsidR="00886430" w:rsidRPr="005B20AC" w:rsidRDefault="005B20AC" w:rsidP="005B20AC">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S</w:t>
      </w:r>
      <w:r w:rsidR="00886430" w:rsidRPr="005B20AC">
        <w:rPr>
          <w:rFonts w:ascii="Times New Roman" w:hAnsi="Times New Roman" w:cs="Times New Roman"/>
          <w:sz w:val="24"/>
          <w:szCs w:val="24"/>
        </w:rPr>
        <w:t xml:space="preserve">ig. Paone Pasquale - area degli operatori esperti </w:t>
      </w:r>
      <w:proofErr w:type="spellStart"/>
      <w:r w:rsidR="00886430" w:rsidRPr="005B20AC">
        <w:rPr>
          <w:rFonts w:ascii="Times New Roman" w:hAnsi="Times New Roman" w:cs="Times New Roman"/>
          <w:sz w:val="24"/>
          <w:szCs w:val="24"/>
        </w:rPr>
        <w:t>cat</w:t>
      </w:r>
      <w:proofErr w:type="spellEnd"/>
      <w:r w:rsidR="00886430" w:rsidRPr="005B20AC">
        <w:rPr>
          <w:rFonts w:ascii="Times New Roman" w:hAnsi="Times New Roman" w:cs="Times New Roman"/>
          <w:sz w:val="24"/>
          <w:szCs w:val="24"/>
        </w:rPr>
        <w:t>. B3 – necroforo;</w:t>
      </w:r>
    </w:p>
    <w:p w:rsidR="00886430" w:rsidRPr="00886430" w:rsidRDefault="00886430" w:rsidP="005B20AC">
      <w:pPr>
        <w:jc w:val="both"/>
        <w:rPr>
          <w:rFonts w:ascii="Times New Roman" w:hAnsi="Times New Roman" w:cs="Times New Roman"/>
          <w:sz w:val="24"/>
          <w:szCs w:val="24"/>
        </w:rPr>
      </w:pPr>
    </w:p>
    <w:p w:rsidR="00886430" w:rsidRPr="005B20AC" w:rsidRDefault="005B20AC" w:rsidP="005B20AC">
      <w:pPr>
        <w:pStyle w:val="Paragrafoelenco"/>
        <w:numPr>
          <w:ilvl w:val="0"/>
          <w:numId w:val="3"/>
        </w:numPr>
        <w:rPr>
          <w:rFonts w:ascii="Times New Roman" w:hAnsi="Times New Roman" w:cs="Times New Roman"/>
          <w:sz w:val="24"/>
          <w:szCs w:val="24"/>
        </w:rPr>
      </w:pPr>
      <w:r>
        <w:rPr>
          <w:rFonts w:ascii="Times New Roman" w:hAnsi="Times New Roman" w:cs="Times New Roman"/>
          <w:sz w:val="24"/>
          <w:szCs w:val="24"/>
        </w:rPr>
        <w:t>S</w:t>
      </w:r>
      <w:r w:rsidR="00886430" w:rsidRPr="005B20AC">
        <w:rPr>
          <w:rFonts w:ascii="Times New Roman" w:hAnsi="Times New Roman" w:cs="Times New Roman"/>
          <w:sz w:val="24"/>
          <w:szCs w:val="24"/>
        </w:rPr>
        <w:t xml:space="preserve">ig. Mugnano Luigi - area degli operatori esperti </w:t>
      </w:r>
      <w:proofErr w:type="spellStart"/>
      <w:r w:rsidR="00886430" w:rsidRPr="005B20AC">
        <w:rPr>
          <w:rFonts w:ascii="Times New Roman" w:hAnsi="Times New Roman" w:cs="Times New Roman"/>
          <w:sz w:val="24"/>
          <w:szCs w:val="24"/>
        </w:rPr>
        <w:t>cat</w:t>
      </w:r>
      <w:proofErr w:type="spellEnd"/>
      <w:r w:rsidR="00886430" w:rsidRPr="005B20AC">
        <w:rPr>
          <w:rFonts w:ascii="Times New Roman" w:hAnsi="Times New Roman" w:cs="Times New Roman"/>
          <w:sz w:val="24"/>
          <w:szCs w:val="24"/>
        </w:rPr>
        <w:t>. B3 – necroforo, preposto;</w:t>
      </w:r>
    </w:p>
    <w:p w:rsidR="00886430" w:rsidRPr="00886430" w:rsidRDefault="00886430" w:rsidP="00886430">
      <w:pPr>
        <w:rPr>
          <w:rFonts w:ascii="Times New Roman" w:hAnsi="Times New Roman" w:cs="Times New Roman"/>
          <w:sz w:val="24"/>
          <w:szCs w:val="24"/>
        </w:rPr>
      </w:pPr>
    </w:p>
    <w:p w:rsidR="005B20AC" w:rsidRDefault="005B20AC" w:rsidP="005B20AC">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S</w:t>
      </w:r>
      <w:r w:rsidR="00886430" w:rsidRPr="005B20AC">
        <w:rPr>
          <w:rFonts w:ascii="Times New Roman" w:hAnsi="Times New Roman" w:cs="Times New Roman"/>
          <w:sz w:val="24"/>
          <w:szCs w:val="24"/>
        </w:rPr>
        <w:t xml:space="preserve">ig. </w:t>
      </w:r>
      <w:proofErr w:type="spellStart"/>
      <w:r w:rsidR="00886430" w:rsidRPr="005B20AC">
        <w:rPr>
          <w:rFonts w:ascii="Times New Roman" w:hAnsi="Times New Roman" w:cs="Times New Roman"/>
          <w:sz w:val="24"/>
          <w:szCs w:val="24"/>
        </w:rPr>
        <w:t>Cuccurese</w:t>
      </w:r>
      <w:proofErr w:type="spellEnd"/>
      <w:r w:rsidR="00886430" w:rsidRPr="005B20AC">
        <w:rPr>
          <w:rFonts w:ascii="Times New Roman" w:hAnsi="Times New Roman" w:cs="Times New Roman"/>
          <w:sz w:val="24"/>
          <w:szCs w:val="24"/>
        </w:rPr>
        <w:t xml:space="preserve"> Rocco – area degli operatori </w:t>
      </w:r>
      <w:proofErr w:type="spellStart"/>
      <w:r w:rsidR="00886430" w:rsidRPr="005B20AC">
        <w:rPr>
          <w:rFonts w:ascii="Times New Roman" w:hAnsi="Times New Roman" w:cs="Times New Roman"/>
          <w:sz w:val="24"/>
          <w:szCs w:val="24"/>
        </w:rPr>
        <w:t>cat</w:t>
      </w:r>
      <w:proofErr w:type="spellEnd"/>
      <w:r w:rsidR="00886430" w:rsidRPr="005B20AC">
        <w:rPr>
          <w:rFonts w:ascii="Times New Roman" w:hAnsi="Times New Roman" w:cs="Times New Roman"/>
          <w:sz w:val="24"/>
          <w:szCs w:val="24"/>
        </w:rPr>
        <w:t>. A1 – elettricista, preposto, addetto all’antincendio;</w:t>
      </w:r>
    </w:p>
    <w:p w:rsidR="005B20AC" w:rsidRPr="005B20AC" w:rsidRDefault="005B20AC" w:rsidP="005B20AC">
      <w:pPr>
        <w:pStyle w:val="Paragrafoelenco"/>
        <w:rPr>
          <w:rFonts w:ascii="Times New Roman" w:hAnsi="Times New Roman" w:cs="Times New Roman"/>
          <w:sz w:val="24"/>
          <w:szCs w:val="24"/>
        </w:rPr>
      </w:pPr>
    </w:p>
    <w:p w:rsidR="00886430" w:rsidRPr="005B20AC" w:rsidRDefault="00886430" w:rsidP="005B20AC">
      <w:pPr>
        <w:pStyle w:val="Paragrafoelenco"/>
        <w:jc w:val="both"/>
        <w:rPr>
          <w:rFonts w:ascii="Times New Roman" w:hAnsi="Times New Roman" w:cs="Times New Roman"/>
          <w:sz w:val="24"/>
          <w:szCs w:val="24"/>
        </w:rPr>
      </w:pPr>
      <w:r w:rsidRPr="005B20AC">
        <w:rPr>
          <w:rFonts w:ascii="Times New Roman" w:hAnsi="Times New Roman" w:cs="Times New Roman"/>
          <w:sz w:val="24"/>
          <w:szCs w:val="24"/>
        </w:rPr>
        <w:tab/>
      </w:r>
    </w:p>
    <w:p w:rsidR="009F0160" w:rsidRPr="009F0160" w:rsidRDefault="00886430" w:rsidP="009F0160">
      <w:pPr>
        <w:jc w:val="both"/>
        <w:rPr>
          <w:rFonts w:ascii="Times New Roman" w:hAnsi="Times New Roman" w:cs="Times New Roman"/>
          <w:b/>
          <w:sz w:val="24"/>
          <w:szCs w:val="24"/>
        </w:rPr>
      </w:pPr>
      <w:r w:rsidRPr="00886430">
        <w:rPr>
          <w:rFonts w:ascii="Times New Roman" w:hAnsi="Times New Roman" w:cs="Times New Roman"/>
          <w:sz w:val="24"/>
          <w:szCs w:val="24"/>
        </w:rPr>
        <w:t xml:space="preserve"> </w:t>
      </w:r>
      <w:r w:rsidR="005B20AC">
        <w:rPr>
          <w:rFonts w:ascii="Times New Roman" w:hAnsi="Times New Roman" w:cs="Times New Roman"/>
          <w:b/>
          <w:bCs/>
          <w:sz w:val="24"/>
          <w:szCs w:val="24"/>
        </w:rPr>
        <w:t xml:space="preserve">Sottosezione </w:t>
      </w:r>
      <w:r w:rsidR="005B20AC" w:rsidRPr="005B20AC">
        <w:rPr>
          <w:rFonts w:ascii="Times New Roman" w:hAnsi="Times New Roman" w:cs="Times New Roman"/>
          <w:b/>
          <w:bCs/>
          <w:sz w:val="24"/>
          <w:szCs w:val="24"/>
        </w:rPr>
        <w:t>3.</w:t>
      </w:r>
      <w:r w:rsidR="005B20AC">
        <w:rPr>
          <w:rFonts w:ascii="Times New Roman" w:hAnsi="Times New Roman" w:cs="Times New Roman"/>
          <w:b/>
          <w:bCs/>
          <w:sz w:val="24"/>
          <w:szCs w:val="24"/>
        </w:rPr>
        <w:t xml:space="preserve">2 </w:t>
      </w:r>
      <w:r w:rsidR="009F0160">
        <w:rPr>
          <w:rFonts w:ascii="Times New Roman" w:hAnsi="Times New Roman" w:cs="Times New Roman"/>
          <w:b/>
          <w:bCs/>
          <w:sz w:val="24"/>
          <w:szCs w:val="24"/>
        </w:rPr>
        <w:t>–</w:t>
      </w:r>
      <w:r w:rsidR="009F0160">
        <w:rPr>
          <w:rFonts w:ascii="Times New Roman" w:hAnsi="Times New Roman" w:cs="Times New Roman"/>
          <w:b/>
          <w:sz w:val="24"/>
          <w:szCs w:val="24"/>
        </w:rPr>
        <w:t xml:space="preserve"> ORGANIZZAZIONE </w:t>
      </w:r>
      <w:r w:rsidR="009F0160" w:rsidRPr="009F0160">
        <w:rPr>
          <w:rFonts w:ascii="Times New Roman" w:hAnsi="Times New Roman" w:cs="Times New Roman"/>
          <w:b/>
          <w:sz w:val="24"/>
          <w:szCs w:val="24"/>
        </w:rPr>
        <w:t>LAVORO AGILE</w:t>
      </w:r>
    </w:p>
    <w:p w:rsidR="009F0160" w:rsidRDefault="00886430" w:rsidP="009F0160">
      <w:pPr>
        <w:ind w:firstLine="708"/>
        <w:jc w:val="both"/>
        <w:rPr>
          <w:rFonts w:ascii="Times New Roman" w:hAnsi="Times New Roman" w:cs="Times New Roman"/>
          <w:sz w:val="24"/>
          <w:szCs w:val="24"/>
        </w:rPr>
      </w:pPr>
      <w:r w:rsidRPr="00886430">
        <w:rPr>
          <w:rFonts w:ascii="Times New Roman" w:hAnsi="Times New Roman" w:cs="Times New Roman"/>
          <w:sz w:val="24"/>
          <w:szCs w:val="24"/>
        </w:rPr>
        <w:t>In questa sottosezione sono indicati la strategia ed agli obiettivi legati allo sviluppo di modelli innovativi di organizzazione del lavoro, anche da remoto (es. lavoro agile e lavoro da remoto) finalizzati alla migliore conciliazione del rapporto vita/lavoro in un’ottica di miglioramento dei servizi resi al cittadino.</w:t>
      </w:r>
    </w:p>
    <w:p w:rsidR="009F0160" w:rsidRDefault="009F0160" w:rsidP="009F0160">
      <w:pPr>
        <w:ind w:firstLine="708"/>
        <w:jc w:val="both"/>
        <w:rPr>
          <w:rFonts w:ascii="Times New Roman" w:hAnsi="Times New Roman" w:cs="Times New Roman"/>
          <w:sz w:val="24"/>
          <w:szCs w:val="24"/>
        </w:rPr>
      </w:pPr>
      <w:r>
        <w:rPr>
          <w:rFonts w:ascii="Times New Roman" w:hAnsi="Times New Roman" w:cs="Times New Roman"/>
          <w:sz w:val="24"/>
          <w:szCs w:val="24"/>
        </w:rPr>
        <w:t>Questo Consorzio Cimiteriale</w:t>
      </w:r>
      <w:r w:rsidRPr="009F0160">
        <w:rPr>
          <w:rFonts w:ascii="Times New Roman" w:hAnsi="Times New Roman" w:cs="Times New Roman"/>
          <w:sz w:val="24"/>
          <w:szCs w:val="24"/>
        </w:rPr>
        <w:t xml:space="preserve"> intende nel </w:t>
      </w:r>
      <w:r>
        <w:rPr>
          <w:rFonts w:ascii="Times New Roman" w:hAnsi="Times New Roman" w:cs="Times New Roman"/>
          <w:sz w:val="24"/>
          <w:szCs w:val="24"/>
        </w:rPr>
        <w:t>prossimo futuro</w:t>
      </w:r>
      <w:r w:rsidRPr="009F0160">
        <w:rPr>
          <w:rFonts w:ascii="Times New Roman" w:hAnsi="Times New Roman" w:cs="Times New Roman"/>
          <w:sz w:val="24"/>
          <w:szCs w:val="24"/>
        </w:rPr>
        <w:t xml:space="preserve"> approvare la regolamentazione del lavoro agile, che</w:t>
      </w:r>
      <w:r>
        <w:rPr>
          <w:rFonts w:ascii="Times New Roman" w:hAnsi="Times New Roman" w:cs="Times New Roman"/>
          <w:sz w:val="24"/>
          <w:szCs w:val="24"/>
        </w:rPr>
        <w:t xml:space="preserve"> </w:t>
      </w:r>
      <w:r w:rsidRPr="009F0160">
        <w:rPr>
          <w:rFonts w:ascii="Times New Roman" w:hAnsi="Times New Roman" w:cs="Times New Roman"/>
          <w:sz w:val="24"/>
          <w:szCs w:val="24"/>
        </w:rPr>
        <w:t>tenga conto delle recentissime novità contenute in materia nel CCNL del comparto delle Funzioni Locali</w:t>
      </w:r>
      <w:r>
        <w:rPr>
          <w:rFonts w:ascii="Times New Roman" w:hAnsi="Times New Roman" w:cs="Times New Roman"/>
          <w:sz w:val="24"/>
          <w:szCs w:val="24"/>
        </w:rPr>
        <w:t xml:space="preserve"> </w:t>
      </w:r>
      <w:r w:rsidRPr="009F0160">
        <w:rPr>
          <w:rFonts w:ascii="Times New Roman" w:hAnsi="Times New Roman" w:cs="Times New Roman"/>
          <w:sz w:val="24"/>
          <w:szCs w:val="24"/>
        </w:rPr>
        <w:t>del 16/11/2022.</w:t>
      </w:r>
    </w:p>
    <w:p w:rsidR="00F84258" w:rsidRDefault="009F0160" w:rsidP="00F84258">
      <w:pPr>
        <w:ind w:firstLine="708"/>
        <w:jc w:val="both"/>
        <w:rPr>
          <w:rFonts w:ascii="Times New Roman" w:hAnsi="Times New Roman" w:cs="Times New Roman"/>
          <w:sz w:val="24"/>
          <w:szCs w:val="24"/>
        </w:rPr>
      </w:pPr>
      <w:r w:rsidRPr="009F0160">
        <w:rPr>
          <w:rFonts w:ascii="Times New Roman" w:hAnsi="Times New Roman" w:cs="Times New Roman"/>
          <w:sz w:val="24"/>
          <w:szCs w:val="24"/>
        </w:rPr>
        <w:t>In attesa di giungere alla summenzionata regolamentazione, previo confronto con la parte sindacale, l’istituto</w:t>
      </w:r>
      <w:r>
        <w:rPr>
          <w:rFonts w:ascii="Times New Roman" w:hAnsi="Times New Roman" w:cs="Times New Roman"/>
          <w:sz w:val="24"/>
          <w:szCs w:val="24"/>
        </w:rPr>
        <w:t xml:space="preserve"> </w:t>
      </w:r>
      <w:r w:rsidRPr="009F0160">
        <w:rPr>
          <w:rFonts w:ascii="Times New Roman" w:hAnsi="Times New Roman" w:cs="Times New Roman"/>
          <w:sz w:val="24"/>
          <w:szCs w:val="24"/>
        </w:rPr>
        <w:t>disciplinerà a regime gli aspetti non riservati alla fonte unilaterale, così come indicato nelle premesse delle</w:t>
      </w:r>
      <w:r>
        <w:rPr>
          <w:rFonts w:ascii="Times New Roman" w:hAnsi="Times New Roman" w:cs="Times New Roman"/>
          <w:sz w:val="24"/>
          <w:szCs w:val="24"/>
        </w:rPr>
        <w:t xml:space="preserve"> </w:t>
      </w:r>
      <w:r w:rsidRPr="009F0160">
        <w:rPr>
          <w:rFonts w:ascii="Times New Roman" w:hAnsi="Times New Roman" w:cs="Times New Roman"/>
          <w:sz w:val="24"/>
          <w:szCs w:val="24"/>
        </w:rPr>
        <w:t>“Linee guida in materia di lavoro agile nelle amministrazioni pubbliche”, adottate dal Dipartimento della</w:t>
      </w:r>
      <w:r>
        <w:rPr>
          <w:rFonts w:ascii="Times New Roman" w:hAnsi="Times New Roman" w:cs="Times New Roman"/>
          <w:sz w:val="24"/>
          <w:szCs w:val="24"/>
        </w:rPr>
        <w:t xml:space="preserve"> </w:t>
      </w:r>
      <w:r w:rsidRPr="009F0160">
        <w:rPr>
          <w:rFonts w:ascii="Times New Roman" w:hAnsi="Times New Roman" w:cs="Times New Roman"/>
          <w:sz w:val="24"/>
          <w:szCs w:val="24"/>
        </w:rPr>
        <w:t>Funzione Pubblica il 30 novembre 2021 e per le quali è stata raggiunta l’intesa in Conferenza Unificata, ai</w:t>
      </w:r>
      <w:r>
        <w:rPr>
          <w:rFonts w:ascii="Times New Roman" w:hAnsi="Times New Roman" w:cs="Times New Roman"/>
          <w:sz w:val="24"/>
          <w:szCs w:val="24"/>
        </w:rPr>
        <w:t xml:space="preserve"> </w:t>
      </w:r>
      <w:r w:rsidRPr="009F0160">
        <w:rPr>
          <w:rFonts w:ascii="Times New Roman" w:hAnsi="Times New Roman" w:cs="Times New Roman"/>
          <w:sz w:val="24"/>
          <w:szCs w:val="24"/>
        </w:rPr>
        <w:t>sensi dell'articolo 9, comma 2, del decreto legislativo 28 agosto 1997, n. 281, in data 16 dicembre 2021.</w:t>
      </w:r>
    </w:p>
    <w:p w:rsidR="009F0160" w:rsidRPr="00886430" w:rsidRDefault="009F0160" w:rsidP="009F0160">
      <w:pPr>
        <w:ind w:firstLine="708"/>
        <w:jc w:val="both"/>
        <w:rPr>
          <w:rFonts w:ascii="Times New Roman" w:hAnsi="Times New Roman" w:cs="Times New Roman"/>
          <w:sz w:val="24"/>
          <w:szCs w:val="24"/>
        </w:rPr>
      </w:pPr>
    </w:p>
    <w:p w:rsidR="00886430" w:rsidRPr="009F0160" w:rsidRDefault="009F0160" w:rsidP="009F0160">
      <w:pPr>
        <w:jc w:val="both"/>
        <w:rPr>
          <w:rFonts w:ascii="Times New Roman" w:hAnsi="Times New Roman" w:cs="Times New Roman"/>
          <w:b/>
          <w:sz w:val="24"/>
          <w:szCs w:val="24"/>
        </w:rPr>
      </w:pPr>
      <w:r>
        <w:rPr>
          <w:rFonts w:ascii="Times New Roman" w:hAnsi="Times New Roman" w:cs="Times New Roman"/>
          <w:b/>
          <w:bCs/>
          <w:sz w:val="24"/>
          <w:szCs w:val="24"/>
        </w:rPr>
        <w:t xml:space="preserve">Sottosezione </w:t>
      </w:r>
      <w:r w:rsidRPr="005B20AC">
        <w:rPr>
          <w:rFonts w:ascii="Times New Roman" w:hAnsi="Times New Roman" w:cs="Times New Roman"/>
          <w:b/>
          <w:bCs/>
          <w:sz w:val="24"/>
          <w:szCs w:val="24"/>
        </w:rPr>
        <w:t>3.</w:t>
      </w:r>
      <w:r>
        <w:rPr>
          <w:rFonts w:ascii="Times New Roman" w:hAnsi="Times New Roman" w:cs="Times New Roman"/>
          <w:b/>
          <w:bCs/>
          <w:sz w:val="24"/>
          <w:szCs w:val="24"/>
        </w:rPr>
        <w:t>3 –</w:t>
      </w:r>
      <w:r>
        <w:rPr>
          <w:rFonts w:ascii="Times New Roman" w:hAnsi="Times New Roman" w:cs="Times New Roman"/>
          <w:b/>
          <w:sz w:val="24"/>
          <w:szCs w:val="24"/>
        </w:rPr>
        <w:t xml:space="preserve"> PIANO TRIENNALE DEI FABBISOGNI DEL PERSONALE</w:t>
      </w:r>
      <w:r w:rsidR="00886430" w:rsidRPr="00886430">
        <w:rPr>
          <w:rFonts w:ascii="Times New Roman" w:hAnsi="Times New Roman" w:cs="Times New Roman"/>
          <w:sz w:val="24"/>
          <w:szCs w:val="24"/>
        </w:rPr>
        <w:tab/>
      </w:r>
    </w:p>
    <w:p w:rsidR="00886430" w:rsidRPr="00886430" w:rsidRDefault="00886430" w:rsidP="009F0160">
      <w:pPr>
        <w:ind w:firstLine="708"/>
        <w:jc w:val="both"/>
        <w:rPr>
          <w:rFonts w:ascii="Times New Roman" w:hAnsi="Times New Roman" w:cs="Times New Roman"/>
          <w:sz w:val="24"/>
          <w:szCs w:val="24"/>
        </w:rPr>
      </w:pPr>
      <w:r w:rsidRPr="00886430">
        <w:rPr>
          <w:rFonts w:ascii="Times New Roman" w:hAnsi="Times New Roman" w:cs="Times New Roman"/>
          <w:sz w:val="24"/>
          <w:szCs w:val="24"/>
        </w:rPr>
        <w:t xml:space="preserve">Il piano triennale del fabbisogno di personale, ai sensi dell’art. 6 del </w:t>
      </w:r>
      <w:proofErr w:type="spellStart"/>
      <w:r w:rsidRPr="00886430">
        <w:rPr>
          <w:rFonts w:ascii="Times New Roman" w:hAnsi="Times New Roman" w:cs="Times New Roman"/>
          <w:sz w:val="24"/>
          <w:szCs w:val="24"/>
        </w:rPr>
        <w:t>dlgs</w:t>
      </w:r>
      <w:proofErr w:type="spellEnd"/>
      <w:r w:rsidRPr="00886430">
        <w:rPr>
          <w:rFonts w:ascii="Times New Roman" w:hAnsi="Times New Roman" w:cs="Times New Roman"/>
          <w:sz w:val="24"/>
          <w:szCs w:val="24"/>
        </w:rPr>
        <w:t xml:space="preserve"> 165/2001 nel rispetto delle previsioni dell’art. 1 c. 557 della L. 296/2006, dell’art. 33 del DL 34/2019 e </w:t>
      </w:r>
      <w:proofErr w:type="spellStart"/>
      <w:r w:rsidRPr="00886430">
        <w:rPr>
          <w:rFonts w:ascii="Times New Roman" w:hAnsi="Times New Roman" w:cs="Times New Roman"/>
          <w:sz w:val="24"/>
          <w:szCs w:val="24"/>
        </w:rPr>
        <w:t>s.m.i.</w:t>
      </w:r>
      <w:proofErr w:type="spellEnd"/>
      <w:r w:rsidRPr="00886430">
        <w:rPr>
          <w:rFonts w:ascii="Times New Roman" w:hAnsi="Times New Roman" w:cs="Times New Roman"/>
          <w:sz w:val="24"/>
          <w:szCs w:val="24"/>
        </w:rPr>
        <w:t>, è finalizzato al miglioramento della qualità dei servizio offerti ai cittadini ed alle imprese, attraverso la giusta allocazione delle persone e delle relative competenze professionali che servono all’amministrazione, in tal modo si può ottimizzare</w:t>
      </w:r>
      <w:r w:rsidRPr="00886430">
        <w:rPr>
          <w:rFonts w:ascii="Times New Roman" w:hAnsi="Times New Roman" w:cs="Times New Roman"/>
          <w:sz w:val="24"/>
          <w:szCs w:val="24"/>
        </w:rPr>
        <w:tab/>
        <w:t>l’impiego</w:t>
      </w:r>
      <w:r w:rsidRPr="00886430">
        <w:rPr>
          <w:rFonts w:ascii="Times New Roman" w:hAnsi="Times New Roman" w:cs="Times New Roman"/>
          <w:sz w:val="24"/>
          <w:szCs w:val="24"/>
        </w:rPr>
        <w:tab/>
        <w:t>delle</w:t>
      </w:r>
      <w:r w:rsidRPr="00886430">
        <w:rPr>
          <w:rFonts w:ascii="Times New Roman" w:hAnsi="Times New Roman" w:cs="Times New Roman"/>
          <w:sz w:val="24"/>
          <w:szCs w:val="24"/>
        </w:rPr>
        <w:tab/>
        <w:t>risorse</w:t>
      </w:r>
      <w:r w:rsidRPr="00886430">
        <w:rPr>
          <w:rFonts w:ascii="Times New Roman" w:hAnsi="Times New Roman" w:cs="Times New Roman"/>
          <w:sz w:val="24"/>
          <w:szCs w:val="24"/>
        </w:rPr>
        <w:tab/>
        <w:t>pubbliche</w:t>
      </w:r>
      <w:r w:rsidRPr="00886430">
        <w:rPr>
          <w:rFonts w:ascii="Times New Roman" w:hAnsi="Times New Roman" w:cs="Times New Roman"/>
          <w:sz w:val="24"/>
          <w:szCs w:val="24"/>
        </w:rPr>
        <w:tab/>
        <w:t>disponibili</w:t>
      </w:r>
      <w:r w:rsidRPr="00886430">
        <w:rPr>
          <w:rFonts w:ascii="Times New Roman" w:hAnsi="Times New Roman" w:cs="Times New Roman"/>
          <w:sz w:val="24"/>
          <w:szCs w:val="24"/>
        </w:rPr>
        <w:tab/>
        <w:t>e si perseguono al meglio gli obiettivi di valore pubblico e di performance in termini di migliori servizi alla collettività.</w:t>
      </w:r>
    </w:p>
    <w:p w:rsidR="00F84258" w:rsidRPr="00886430" w:rsidRDefault="00F84258" w:rsidP="00B55285">
      <w:pPr>
        <w:ind w:firstLine="708"/>
        <w:jc w:val="both"/>
        <w:rPr>
          <w:rFonts w:ascii="Times New Roman" w:hAnsi="Times New Roman" w:cs="Times New Roman"/>
          <w:sz w:val="24"/>
          <w:szCs w:val="24"/>
        </w:rPr>
      </w:pPr>
      <w:r>
        <w:rPr>
          <w:rFonts w:ascii="Times New Roman" w:hAnsi="Times New Roman" w:cs="Times New Roman"/>
          <w:sz w:val="24"/>
          <w:szCs w:val="24"/>
        </w:rPr>
        <w:t xml:space="preserve">Per il contenuto </w:t>
      </w:r>
      <w:r w:rsidRPr="0000098D">
        <w:rPr>
          <w:rFonts w:ascii="Times New Roman" w:hAnsi="Times New Roman" w:cs="Times New Roman"/>
          <w:sz w:val="24"/>
          <w:szCs w:val="24"/>
        </w:rPr>
        <w:t xml:space="preserve">si rimanda al Piano triennale </w:t>
      </w:r>
      <w:r>
        <w:rPr>
          <w:rFonts w:ascii="Times New Roman" w:hAnsi="Times New Roman" w:cs="Times New Roman"/>
          <w:sz w:val="24"/>
          <w:szCs w:val="24"/>
        </w:rPr>
        <w:t>dei fabbisogni di personale 2023-2025</w:t>
      </w:r>
      <w:r w:rsidRPr="0000098D">
        <w:rPr>
          <w:rFonts w:ascii="Times New Roman" w:hAnsi="Times New Roman" w:cs="Times New Roman"/>
          <w:sz w:val="24"/>
          <w:szCs w:val="24"/>
        </w:rPr>
        <w:t xml:space="preserve"> approvato </w:t>
      </w:r>
      <w:r w:rsidRPr="00886430">
        <w:rPr>
          <w:rFonts w:ascii="Times New Roman" w:hAnsi="Times New Roman" w:cs="Times New Roman"/>
          <w:sz w:val="24"/>
          <w:szCs w:val="24"/>
        </w:rPr>
        <w:t>con deliberazione di Consiglio Consortile n. 5 del 2</w:t>
      </w:r>
      <w:r>
        <w:rPr>
          <w:rFonts w:ascii="Times New Roman" w:hAnsi="Times New Roman" w:cs="Times New Roman"/>
          <w:sz w:val="24"/>
          <w:szCs w:val="24"/>
        </w:rPr>
        <w:t>6</w:t>
      </w:r>
      <w:r w:rsidRPr="00886430">
        <w:rPr>
          <w:rFonts w:ascii="Times New Roman" w:hAnsi="Times New Roman" w:cs="Times New Roman"/>
          <w:sz w:val="24"/>
          <w:szCs w:val="24"/>
        </w:rPr>
        <w:t>.0</w:t>
      </w:r>
      <w:r>
        <w:rPr>
          <w:rFonts w:ascii="Times New Roman" w:hAnsi="Times New Roman" w:cs="Times New Roman"/>
          <w:sz w:val="24"/>
          <w:szCs w:val="24"/>
        </w:rPr>
        <w:t>5</w:t>
      </w:r>
      <w:r w:rsidRPr="00886430">
        <w:rPr>
          <w:rFonts w:ascii="Times New Roman" w:hAnsi="Times New Roman" w:cs="Times New Roman"/>
          <w:sz w:val="24"/>
          <w:szCs w:val="24"/>
        </w:rPr>
        <w:t>.202</w:t>
      </w:r>
      <w:r>
        <w:rPr>
          <w:rFonts w:ascii="Times New Roman" w:hAnsi="Times New Roman" w:cs="Times New Roman"/>
          <w:sz w:val="24"/>
          <w:szCs w:val="24"/>
        </w:rPr>
        <w:t>3 (All. n.3)</w:t>
      </w:r>
      <w:r w:rsidR="00B55285">
        <w:rPr>
          <w:rFonts w:ascii="Times New Roman" w:hAnsi="Times New Roman" w:cs="Times New Roman"/>
          <w:sz w:val="24"/>
          <w:szCs w:val="24"/>
        </w:rPr>
        <w:t xml:space="preserve">, stabilendo che al fine di procedere all’assunzione di personale l’Ente dovrà porre in essere </w:t>
      </w:r>
      <w:r w:rsidR="00642C29">
        <w:rPr>
          <w:rFonts w:ascii="Times New Roman" w:hAnsi="Times New Roman" w:cs="Times New Roman"/>
          <w:sz w:val="24"/>
          <w:szCs w:val="24"/>
        </w:rPr>
        <w:t xml:space="preserve">le procedure di mobilità, scorrimento di graduatoria ecc. </w:t>
      </w:r>
      <w:r w:rsidR="00DC58C5">
        <w:rPr>
          <w:rFonts w:ascii="Times New Roman" w:hAnsi="Times New Roman" w:cs="Times New Roman"/>
          <w:sz w:val="24"/>
          <w:szCs w:val="24"/>
        </w:rPr>
        <w:t>come previsto dalla normativa di riferimento. In mancanza si procederà attraverso la pubblicazione di appositi bandi.</w:t>
      </w:r>
    </w:p>
    <w:p w:rsidR="00886430" w:rsidRPr="00886430" w:rsidRDefault="00886430" w:rsidP="00886430">
      <w:pPr>
        <w:rPr>
          <w:rFonts w:ascii="Times New Roman" w:hAnsi="Times New Roman" w:cs="Times New Roman"/>
          <w:sz w:val="24"/>
          <w:szCs w:val="24"/>
        </w:rPr>
      </w:pPr>
    </w:p>
    <w:p w:rsidR="00886430" w:rsidRPr="00F84258" w:rsidRDefault="00886430" w:rsidP="00886430">
      <w:pPr>
        <w:rPr>
          <w:rFonts w:ascii="Times New Roman" w:hAnsi="Times New Roman" w:cs="Times New Roman"/>
          <w:b/>
          <w:sz w:val="24"/>
          <w:szCs w:val="24"/>
        </w:rPr>
      </w:pPr>
      <w:r w:rsidRPr="00F84258">
        <w:rPr>
          <w:rFonts w:ascii="Times New Roman" w:hAnsi="Times New Roman" w:cs="Times New Roman"/>
          <w:b/>
          <w:sz w:val="24"/>
          <w:szCs w:val="24"/>
        </w:rPr>
        <w:t>SEZIONE 4</w:t>
      </w:r>
      <w:r w:rsidR="00F84258">
        <w:rPr>
          <w:rFonts w:ascii="Times New Roman" w:hAnsi="Times New Roman" w:cs="Times New Roman"/>
          <w:b/>
          <w:sz w:val="24"/>
          <w:szCs w:val="24"/>
        </w:rPr>
        <w:t xml:space="preserve"> -</w:t>
      </w:r>
      <w:r w:rsidRPr="00F84258">
        <w:rPr>
          <w:rFonts w:ascii="Times New Roman" w:hAnsi="Times New Roman" w:cs="Times New Roman"/>
          <w:b/>
          <w:sz w:val="24"/>
          <w:szCs w:val="24"/>
        </w:rPr>
        <w:t xml:space="preserve"> MONITORAGGIO</w:t>
      </w:r>
    </w:p>
    <w:p w:rsidR="00886430" w:rsidRPr="00886430" w:rsidRDefault="00886430" w:rsidP="00F84258">
      <w:pPr>
        <w:jc w:val="both"/>
        <w:rPr>
          <w:rFonts w:ascii="Times New Roman" w:hAnsi="Times New Roman" w:cs="Times New Roman"/>
          <w:sz w:val="24"/>
          <w:szCs w:val="24"/>
        </w:rPr>
      </w:pPr>
      <w:r w:rsidRPr="00886430">
        <w:rPr>
          <w:rFonts w:ascii="Times New Roman" w:hAnsi="Times New Roman" w:cs="Times New Roman"/>
          <w:sz w:val="24"/>
          <w:szCs w:val="24"/>
        </w:rPr>
        <w:lastRenderedPageBreak/>
        <w:t>La sezione “Monitoraggio”, non è prevista per gli enti con meno 50 dipendenti (</w:t>
      </w:r>
      <w:proofErr w:type="spellStart"/>
      <w:r w:rsidRPr="00886430">
        <w:rPr>
          <w:rFonts w:ascii="Times New Roman" w:hAnsi="Times New Roman" w:cs="Times New Roman"/>
          <w:sz w:val="24"/>
          <w:szCs w:val="24"/>
        </w:rPr>
        <w:t>d.m.</w:t>
      </w:r>
      <w:proofErr w:type="spellEnd"/>
      <w:r w:rsidRPr="00886430">
        <w:rPr>
          <w:rFonts w:ascii="Times New Roman" w:hAnsi="Times New Roman" w:cs="Times New Roman"/>
          <w:sz w:val="24"/>
          <w:szCs w:val="24"/>
        </w:rPr>
        <w:t xml:space="preserve"> 132/2022, articolo 4, commi 3 e 4). In ogni caso, viene disciplinata una attività di monitoraggio da parte dei responsabili dei singoli piani, attraverso l'attività di rendicontazione periodica degli obiettivi Piano Esecutivo di Gestione, sull’avanzamento degli obiettivi strategici e gestionali, nonché eventuali interventi correttivi che consentano di ricalibrare gli stessi al verificarsi di eventi imprevedibili, tali da alterare l'assetto dell'organizzazione e delle risorse a disposizione dell'amministrazione.</w:t>
      </w:r>
    </w:p>
    <w:p w:rsidR="00886430" w:rsidRPr="00886430" w:rsidRDefault="00886430" w:rsidP="00F84258">
      <w:pPr>
        <w:jc w:val="both"/>
        <w:rPr>
          <w:rFonts w:ascii="Times New Roman" w:hAnsi="Times New Roman" w:cs="Times New Roman"/>
          <w:sz w:val="24"/>
          <w:szCs w:val="24"/>
        </w:rPr>
      </w:pPr>
      <w:r w:rsidRPr="00886430">
        <w:rPr>
          <w:rFonts w:ascii="Times New Roman" w:hAnsi="Times New Roman" w:cs="Times New Roman"/>
          <w:sz w:val="24"/>
          <w:szCs w:val="24"/>
        </w:rPr>
        <w:t>Il monitoraggio delle sottosezioni “Valore pubblico” e “Performance”, avviene in ogni caso secondo le modalità stabilite dagli articoli 6 e 10, comma 1, lett. b) del decreto legislativo</w:t>
      </w:r>
      <w:r w:rsidR="00F84258">
        <w:rPr>
          <w:rFonts w:ascii="Times New Roman" w:hAnsi="Times New Roman" w:cs="Times New Roman"/>
          <w:sz w:val="24"/>
          <w:szCs w:val="24"/>
        </w:rPr>
        <w:t xml:space="preserve"> </w:t>
      </w:r>
      <w:r w:rsidRPr="00886430">
        <w:rPr>
          <w:rFonts w:ascii="Times New Roman" w:hAnsi="Times New Roman" w:cs="Times New Roman"/>
          <w:sz w:val="24"/>
          <w:szCs w:val="24"/>
        </w:rPr>
        <w:t>n.150 del 2009 mentre il monitoraggio della sezione “Rischi corruttivi e trasparenza”, secondo le indicazioni di ANAC.</w:t>
      </w:r>
    </w:p>
    <w:p w:rsidR="00886430" w:rsidRPr="00886430" w:rsidRDefault="00886430" w:rsidP="00886430">
      <w:pPr>
        <w:rPr>
          <w:rFonts w:ascii="Times New Roman" w:hAnsi="Times New Roman" w:cs="Times New Roman"/>
          <w:sz w:val="24"/>
          <w:szCs w:val="24"/>
        </w:rPr>
      </w:pPr>
      <w:r w:rsidRPr="00886430">
        <w:rPr>
          <w:rFonts w:ascii="Times New Roman" w:hAnsi="Times New Roman" w:cs="Times New Roman"/>
          <w:sz w:val="24"/>
          <w:szCs w:val="24"/>
        </w:rPr>
        <w:t>In relazione alla Sezione “Organizzazione e capitale umano” il monitoraggio della coerenza con gli obiettivi di performance viene effettuato dal Nucleo di valutazione/OIV.</w:t>
      </w:r>
    </w:p>
    <w:p w:rsidR="00886430" w:rsidRPr="00886430" w:rsidRDefault="00886430" w:rsidP="00F84258">
      <w:pPr>
        <w:jc w:val="both"/>
        <w:rPr>
          <w:rFonts w:ascii="Times New Roman" w:hAnsi="Times New Roman" w:cs="Times New Roman"/>
          <w:sz w:val="24"/>
          <w:szCs w:val="24"/>
        </w:rPr>
      </w:pPr>
      <w:r w:rsidRPr="00886430">
        <w:rPr>
          <w:rFonts w:ascii="Times New Roman" w:hAnsi="Times New Roman" w:cs="Times New Roman"/>
          <w:sz w:val="24"/>
          <w:szCs w:val="24"/>
        </w:rPr>
        <w:t>Partecipano al monitoraggio dell’implementazione delle sezioni del PIAO i responsabili di area e tutti i diversi attori coinvolti nell’approvazione del documento, le attività vengono svolte nei modi e nei tempi stabiliti dalla legge e dai regolamenti interni.</w:t>
      </w:r>
    </w:p>
    <w:p w:rsidR="00886430" w:rsidRPr="00886430" w:rsidRDefault="00886430" w:rsidP="00F84258">
      <w:pPr>
        <w:jc w:val="both"/>
        <w:rPr>
          <w:rFonts w:ascii="Times New Roman" w:hAnsi="Times New Roman" w:cs="Times New Roman"/>
          <w:sz w:val="24"/>
          <w:szCs w:val="24"/>
        </w:rPr>
      </w:pPr>
    </w:p>
    <w:p w:rsidR="00886430" w:rsidRDefault="00A757D2" w:rsidP="00A757D2">
      <w:pPr>
        <w:jc w:val="center"/>
        <w:rPr>
          <w:rFonts w:ascii="Times New Roman" w:hAnsi="Times New Roman" w:cs="Times New Roman"/>
          <w:sz w:val="24"/>
          <w:szCs w:val="24"/>
        </w:rPr>
      </w:pPr>
      <w:r>
        <w:rPr>
          <w:rFonts w:ascii="Times New Roman" w:hAnsi="Times New Roman" w:cs="Times New Roman"/>
          <w:sz w:val="24"/>
          <w:szCs w:val="24"/>
        </w:rPr>
        <w:t>f.to in originale agli atti dell’Ente</w:t>
      </w:r>
    </w:p>
    <w:p w:rsidR="00A757D2" w:rsidRDefault="00A757D2" w:rsidP="00A757D2">
      <w:pPr>
        <w:jc w:val="center"/>
        <w:rPr>
          <w:rFonts w:ascii="Times New Roman" w:hAnsi="Times New Roman" w:cs="Times New Roman"/>
          <w:sz w:val="24"/>
          <w:szCs w:val="24"/>
        </w:rPr>
      </w:pPr>
      <w:r>
        <w:rPr>
          <w:rFonts w:ascii="Times New Roman" w:hAnsi="Times New Roman" w:cs="Times New Roman"/>
          <w:sz w:val="24"/>
          <w:szCs w:val="24"/>
        </w:rPr>
        <w:t>dott. Sabato Terracciano</w:t>
      </w:r>
    </w:p>
    <w:p w:rsidR="00A757D2" w:rsidRPr="00886430" w:rsidRDefault="00A757D2" w:rsidP="00A757D2">
      <w:pPr>
        <w:jc w:val="center"/>
        <w:rPr>
          <w:rFonts w:ascii="Times New Roman" w:hAnsi="Times New Roman" w:cs="Times New Roman"/>
          <w:sz w:val="24"/>
          <w:szCs w:val="24"/>
        </w:rPr>
      </w:pPr>
      <w:r>
        <w:rPr>
          <w:rFonts w:ascii="Times New Roman" w:hAnsi="Times New Roman" w:cs="Times New Roman"/>
          <w:sz w:val="24"/>
          <w:szCs w:val="24"/>
        </w:rPr>
        <w:t>Direttore ad interim / RPCT</w:t>
      </w:r>
      <w:bookmarkStart w:id="2" w:name="_GoBack"/>
      <w:bookmarkEnd w:id="2"/>
    </w:p>
    <w:p w:rsidR="00A85A9C" w:rsidRDefault="00A85A9C" w:rsidP="00A85A9C">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ALLEGATI: </w:t>
      </w:r>
    </w:p>
    <w:p w:rsidR="00D756BF" w:rsidRDefault="00D756BF" w:rsidP="00A85A9C">
      <w:pPr>
        <w:autoSpaceDE w:val="0"/>
        <w:autoSpaceDN w:val="0"/>
        <w:adjustRightInd w:val="0"/>
        <w:spacing w:after="0" w:line="240" w:lineRule="auto"/>
        <w:rPr>
          <w:rFonts w:ascii="Times New Roman" w:hAnsi="Times New Roman" w:cs="Times New Roman"/>
          <w:sz w:val="24"/>
          <w:szCs w:val="24"/>
        </w:rPr>
      </w:pPr>
      <w:r>
        <w:rPr>
          <w:rFonts w:ascii="Times-Bold" w:hAnsi="Times-Bold" w:cs="Times-Bold"/>
          <w:b/>
          <w:bCs/>
          <w:sz w:val="24"/>
          <w:szCs w:val="24"/>
        </w:rPr>
        <w:t xml:space="preserve">1 - </w:t>
      </w:r>
      <w:r w:rsidRPr="00D756BF">
        <w:rPr>
          <w:rFonts w:ascii="Times New Roman" w:hAnsi="Times New Roman" w:cs="Times New Roman"/>
          <w:b/>
          <w:sz w:val="24"/>
          <w:szCs w:val="24"/>
        </w:rPr>
        <w:t>Documento Unico di Programmazione per il triennio 2023-2025 approvato con delibera di Assemblea Consortile del 12.09.2023</w:t>
      </w:r>
      <w:r>
        <w:rPr>
          <w:rFonts w:ascii="Times New Roman" w:hAnsi="Times New Roman" w:cs="Times New Roman"/>
          <w:sz w:val="24"/>
          <w:szCs w:val="24"/>
        </w:rPr>
        <w:t>;</w:t>
      </w:r>
    </w:p>
    <w:p w:rsidR="00D756BF" w:rsidRDefault="00D756BF" w:rsidP="00A85A9C">
      <w:pPr>
        <w:autoSpaceDE w:val="0"/>
        <w:autoSpaceDN w:val="0"/>
        <w:adjustRightInd w:val="0"/>
        <w:spacing w:after="0" w:line="240" w:lineRule="auto"/>
        <w:rPr>
          <w:rFonts w:ascii="Times New Roman" w:hAnsi="Times New Roman" w:cs="Times New Roman"/>
          <w:b/>
          <w:sz w:val="24"/>
          <w:szCs w:val="24"/>
        </w:rPr>
      </w:pPr>
      <w:r w:rsidRPr="00D756BF">
        <w:rPr>
          <w:rFonts w:ascii="Times New Roman" w:hAnsi="Times New Roman" w:cs="Times New Roman"/>
          <w:b/>
          <w:sz w:val="24"/>
          <w:szCs w:val="24"/>
        </w:rPr>
        <w:t>2 - Piano triennale per la prevenzione della corruzione 2022-2024, approvato con deliberazione di Consiglio Consortile n. 5 del 28.04.2022</w:t>
      </w:r>
      <w:r>
        <w:rPr>
          <w:rFonts w:ascii="Times New Roman" w:hAnsi="Times New Roman" w:cs="Times New Roman"/>
          <w:b/>
          <w:sz w:val="24"/>
          <w:szCs w:val="24"/>
        </w:rPr>
        <w:t>;</w:t>
      </w:r>
    </w:p>
    <w:p w:rsidR="00D756BF" w:rsidRPr="00D756BF" w:rsidRDefault="00D756BF" w:rsidP="00A85A9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 </w:t>
      </w:r>
      <w:r w:rsidRPr="00D756BF">
        <w:rPr>
          <w:rFonts w:ascii="Times New Roman" w:hAnsi="Times New Roman" w:cs="Times New Roman"/>
          <w:b/>
          <w:sz w:val="24"/>
          <w:szCs w:val="24"/>
        </w:rPr>
        <w:t>Piano triennale dei fabbisogni di personale 2023-2025 approvato con deliberazione di Consiglio Consortile n. 5 del 26.05.2023</w:t>
      </w:r>
      <w:r>
        <w:rPr>
          <w:rFonts w:ascii="Times New Roman" w:hAnsi="Times New Roman" w:cs="Times New Roman"/>
          <w:b/>
          <w:sz w:val="24"/>
          <w:szCs w:val="24"/>
        </w:rPr>
        <w:t>.</w:t>
      </w:r>
    </w:p>
    <w:p w:rsidR="004C7D9D" w:rsidRPr="00D756BF" w:rsidRDefault="004C7D9D" w:rsidP="00A85A9C">
      <w:pPr>
        <w:rPr>
          <w:rFonts w:ascii="Times New Roman" w:hAnsi="Times New Roman" w:cs="Times New Roman"/>
          <w:b/>
          <w:sz w:val="24"/>
          <w:szCs w:val="24"/>
        </w:rPr>
      </w:pPr>
    </w:p>
    <w:sectPr w:rsidR="004C7D9D" w:rsidRPr="00D756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14CA4"/>
    <w:multiLevelType w:val="hybridMultilevel"/>
    <w:tmpl w:val="2C1A6B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740B8B"/>
    <w:multiLevelType w:val="hybridMultilevel"/>
    <w:tmpl w:val="EB68A102"/>
    <w:lvl w:ilvl="0" w:tplc="7B6C56D0">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0A0E27"/>
    <w:multiLevelType w:val="hybridMultilevel"/>
    <w:tmpl w:val="F87434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30"/>
    <w:rsid w:val="0000098D"/>
    <w:rsid w:val="002D413C"/>
    <w:rsid w:val="00352F8E"/>
    <w:rsid w:val="00385D40"/>
    <w:rsid w:val="003E5A13"/>
    <w:rsid w:val="004C7D9D"/>
    <w:rsid w:val="004D12E9"/>
    <w:rsid w:val="00547C13"/>
    <w:rsid w:val="0059136A"/>
    <w:rsid w:val="005B20AC"/>
    <w:rsid w:val="005D301B"/>
    <w:rsid w:val="00620BC5"/>
    <w:rsid w:val="00642C29"/>
    <w:rsid w:val="0064377F"/>
    <w:rsid w:val="00864ABB"/>
    <w:rsid w:val="00886430"/>
    <w:rsid w:val="009F0160"/>
    <w:rsid w:val="00A757D2"/>
    <w:rsid w:val="00A852BD"/>
    <w:rsid w:val="00A85A9C"/>
    <w:rsid w:val="00B55285"/>
    <w:rsid w:val="00D756BF"/>
    <w:rsid w:val="00DC58C5"/>
    <w:rsid w:val="00F84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087C"/>
  <w15:chartTrackingRefBased/>
  <w15:docId w15:val="{5AEB287F-7106-4A2C-908B-B074F9B9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88643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86430"/>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886430"/>
    <w:pPr>
      <w:widowControl w:val="0"/>
      <w:tabs>
        <w:tab w:val="center" w:pos="4819"/>
        <w:tab w:val="right" w:pos="9638"/>
      </w:tabs>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886430"/>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886430"/>
    <w:pPr>
      <w:ind w:left="720"/>
      <w:contextualSpacing/>
    </w:pPr>
  </w:style>
  <w:style w:type="character" w:styleId="Collegamentoipertestuale">
    <w:name w:val="Hyperlink"/>
    <w:basedOn w:val="Carpredefinitoparagrafo"/>
    <w:uiPriority w:val="99"/>
    <w:unhideWhenUsed/>
    <w:rsid w:val="00886430"/>
    <w:rPr>
      <w:color w:val="0563C1" w:themeColor="hyperlink"/>
      <w:u w:val="single"/>
    </w:rPr>
  </w:style>
  <w:style w:type="character" w:styleId="Menzionenonrisolta">
    <w:name w:val="Unresolved Mention"/>
    <w:basedOn w:val="Carpredefinitoparagrafo"/>
    <w:uiPriority w:val="99"/>
    <w:semiHidden/>
    <w:unhideWhenUsed/>
    <w:rsid w:val="00886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it.wikipedia.org/wiki/File:Casavatore-Stemma.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otocollo@pec.cimiteroarzanocasavatorecasoria.na.it" TargetMode="External"/><Relationship Id="rId4" Type="http://schemas.openxmlformats.org/officeDocument/2006/relationships/webSettings" Target="webSettings.xml"/><Relationship Id="rId9" Type="http://schemas.openxmlformats.org/officeDocument/2006/relationships/hyperlink" Target="mailto:ufficio.necroscopico@cimiteroarzanocasavatorecasori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3401</Words>
  <Characters>19388</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Direttore</cp:lastModifiedBy>
  <cp:revision>15</cp:revision>
  <cp:lastPrinted>2024-01-04T11:02:00Z</cp:lastPrinted>
  <dcterms:created xsi:type="dcterms:W3CDTF">2024-01-04T10:57:00Z</dcterms:created>
  <dcterms:modified xsi:type="dcterms:W3CDTF">2024-01-24T08:48:00Z</dcterms:modified>
</cp:coreProperties>
</file>